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B20E7" w14:textId="0404E53F" w:rsidR="00C77C13" w:rsidRPr="00C77C13" w:rsidRDefault="00C77C13" w:rsidP="00C77C13">
      <w:pPr>
        <w:rPr>
          <w:color w:val="auto"/>
          <w:szCs w:val="22"/>
        </w:rPr>
      </w:pPr>
      <w:r w:rsidRPr="00C77C13">
        <w:rPr>
          <w:color w:val="auto"/>
          <w:szCs w:val="22"/>
        </w:rPr>
        <w:t xml:space="preserve">Title:  </w:t>
      </w:r>
      <w:r w:rsidR="00A16ED9">
        <w:rPr>
          <w:color w:val="auto"/>
          <w:szCs w:val="22"/>
        </w:rPr>
        <w:t xml:space="preserve">XXXXX  </w:t>
      </w:r>
      <w:r w:rsidR="00BE74EB">
        <w:rPr>
          <w:color w:val="auto"/>
          <w:szCs w:val="22"/>
        </w:rPr>
        <w:t>Waste Anesthetic Gases Program</w:t>
      </w:r>
    </w:p>
    <w:p w14:paraId="074B20E8" w14:textId="77777777" w:rsidR="00C77C13" w:rsidRPr="00C77C13" w:rsidRDefault="00C77C13" w:rsidP="00C77C13">
      <w:pPr>
        <w:rPr>
          <w:color w:val="auto"/>
          <w:szCs w:val="22"/>
        </w:rPr>
      </w:pPr>
      <w:r w:rsidRPr="00C77C13">
        <w:rPr>
          <w:color w:val="auto"/>
          <w:szCs w:val="22"/>
        </w:rPr>
        <w:t>Revision: 1.0</w:t>
      </w:r>
    </w:p>
    <w:p w14:paraId="074B20E9" w14:textId="77777777" w:rsidR="00C77C13" w:rsidRPr="008F38D1" w:rsidRDefault="00C77C13" w:rsidP="00C77C13">
      <w:pPr>
        <w:pStyle w:val="Heading1"/>
        <w:jc w:val="left"/>
        <w:rPr>
          <w:rFonts w:ascii="Arial" w:hAnsi="Arial" w:cs="Arial"/>
          <w:color w:val="auto"/>
          <w:sz w:val="16"/>
          <w:szCs w:val="22"/>
        </w:rPr>
      </w:pPr>
    </w:p>
    <w:p w14:paraId="074B20EB" w14:textId="2368E846" w:rsidR="00D47B6B" w:rsidRPr="00155DC7" w:rsidRDefault="00155DC7" w:rsidP="00155DC7">
      <w:pPr>
        <w:pStyle w:val="Heading1"/>
        <w:jc w:val="left"/>
        <w:rPr>
          <w:rFonts w:ascii="Arial" w:hAnsi="Arial" w:cs="Arial"/>
          <w:color w:val="FF0000"/>
          <w:sz w:val="22"/>
          <w:szCs w:val="22"/>
        </w:rPr>
      </w:pPr>
      <w:r w:rsidRPr="00155DC7">
        <w:rPr>
          <w:rFonts w:ascii="Arial" w:hAnsi="Arial" w:cs="Arial"/>
          <w:color w:val="FF0000"/>
          <w:sz w:val="22"/>
          <w:szCs w:val="22"/>
        </w:rPr>
        <w:t>&lt;&lt;INSERT HERE&gt;&gt;</w:t>
      </w:r>
    </w:p>
    <w:p w14:paraId="074B20EC" w14:textId="77777777" w:rsidR="00D47B6B" w:rsidRPr="008F38D1" w:rsidRDefault="00D47B6B">
      <w:pPr>
        <w:rPr>
          <w:rFonts w:cs="Arial"/>
          <w:color w:val="auto"/>
          <w:sz w:val="16"/>
          <w:szCs w:val="22"/>
        </w:rPr>
      </w:pPr>
    </w:p>
    <w:p w14:paraId="074B20ED" w14:textId="77777777" w:rsidR="00D47B6B" w:rsidRPr="005538DC" w:rsidRDefault="00D47B6B">
      <w:pPr>
        <w:rPr>
          <w:rFonts w:cs="Arial"/>
          <w:color w:val="auto"/>
          <w:szCs w:val="22"/>
        </w:rPr>
      </w:pPr>
      <w:r w:rsidRPr="005538DC">
        <w:rPr>
          <w:rFonts w:cs="Arial"/>
          <w:color w:val="auto"/>
          <w:szCs w:val="22"/>
        </w:rPr>
        <w:t>Policy #:</w:t>
      </w:r>
      <w:r w:rsidRPr="005538DC">
        <w:rPr>
          <w:rFonts w:cs="Arial"/>
          <w:color w:val="auto"/>
          <w:szCs w:val="22"/>
        </w:rPr>
        <w:tab/>
      </w:r>
      <w:r w:rsidRPr="005538DC">
        <w:rPr>
          <w:rFonts w:cs="Arial"/>
          <w:color w:val="auto"/>
          <w:szCs w:val="22"/>
        </w:rPr>
        <w:tab/>
        <w:t xml:space="preserve"> </w:t>
      </w:r>
      <w:r w:rsidR="00A16ED9">
        <w:rPr>
          <w:rFonts w:cs="Arial"/>
          <w:color w:val="auto"/>
          <w:szCs w:val="22"/>
        </w:rPr>
        <w:t>XXXXX</w:t>
      </w:r>
    </w:p>
    <w:p w14:paraId="074B20EE" w14:textId="77777777" w:rsidR="00D47B6B" w:rsidRPr="005538DC" w:rsidRDefault="00D47B6B">
      <w:pPr>
        <w:rPr>
          <w:rFonts w:cs="Arial"/>
          <w:color w:val="auto"/>
          <w:szCs w:val="22"/>
        </w:rPr>
      </w:pPr>
      <w:r w:rsidRPr="005538DC">
        <w:rPr>
          <w:rFonts w:cs="Arial"/>
          <w:color w:val="auto"/>
          <w:szCs w:val="22"/>
        </w:rPr>
        <w:t>Origination Date:</w:t>
      </w:r>
      <w:r w:rsidRPr="005538DC">
        <w:rPr>
          <w:rFonts w:cs="Arial"/>
          <w:color w:val="auto"/>
          <w:szCs w:val="22"/>
        </w:rPr>
        <w:tab/>
        <w:t xml:space="preserve"> </w:t>
      </w:r>
      <w:r w:rsidR="00A16ED9">
        <w:rPr>
          <w:rFonts w:cs="Arial"/>
          <w:color w:val="auto"/>
          <w:szCs w:val="22"/>
        </w:rPr>
        <w:t>XXXXX</w:t>
      </w:r>
      <w:r w:rsidRPr="005538DC">
        <w:rPr>
          <w:rFonts w:cs="Arial"/>
          <w:color w:val="auto"/>
          <w:szCs w:val="22"/>
        </w:rPr>
        <w:t xml:space="preserve"> </w:t>
      </w:r>
    </w:p>
    <w:p w14:paraId="074B20EF" w14:textId="77777777" w:rsidR="00D47B6B" w:rsidRPr="005538DC" w:rsidRDefault="00D47B6B">
      <w:pPr>
        <w:rPr>
          <w:rFonts w:cs="Arial"/>
          <w:color w:val="auto"/>
          <w:szCs w:val="22"/>
        </w:rPr>
      </w:pPr>
      <w:r w:rsidRPr="005538DC">
        <w:rPr>
          <w:rFonts w:cs="Arial"/>
          <w:color w:val="auto"/>
          <w:szCs w:val="22"/>
        </w:rPr>
        <w:t>Last Review Date:</w:t>
      </w:r>
      <w:r w:rsidRPr="005538DC">
        <w:rPr>
          <w:rFonts w:cs="Arial"/>
          <w:color w:val="auto"/>
          <w:szCs w:val="22"/>
        </w:rPr>
        <w:tab/>
        <w:t xml:space="preserve"> </w:t>
      </w:r>
      <w:r w:rsidR="00A16ED9">
        <w:rPr>
          <w:rFonts w:cs="Arial"/>
          <w:color w:val="auto"/>
          <w:szCs w:val="22"/>
        </w:rPr>
        <w:t>XXXXX</w:t>
      </w:r>
    </w:p>
    <w:p w14:paraId="074B20F0" w14:textId="77777777" w:rsidR="00C77C13" w:rsidRPr="008F38D1" w:rsidRDefault="00C77C13">
      <w:pPr>
        <w:rPr>
          <w:b/>
          <w:color w:val="auto"/>
          <w:sz w:val="16"/>
          <w:szCs w:val="22"/>
        </w:rPr>
      </w:pPr>
    </w:p>
    <w:p w14:paraId="074B20F1" w14:textId="77777777" w:rsidR="00C77C13" w:rsidRDefault="00C77C13" w:rsidP="00C77C13">
      <w:pPr>
        <w:rPr>
          <w:rFonts w:cs="Arial"/>
          <w:b/>
          <w:bCs/>
          <w:color w:val="000000"/>
        </w:rPr>
      </w:pPr>
      <w:r>
        <w:rPr>
          <w:rFonts w:cs="Arial"/>
          <w:b/>
          <w:bCs/>
          <w:color w:val="000000"/>
        </w:rPr>
        <w:t xml:space="preserve">SECTION: </w:t>
      </w:r>
      <w:r w:rsidR="00A16ED9">
        <w:rPr>
          <w:rFonts w:cs="Arial"/>
          <w:b/>
          <w:bCs/>
          <w:color w:val="000000"/>
        </w:rPr>
        <w:t>ENVIRONMENT OF CARE</w:t>
      </w:r>
      <w:r>
        <w:rPr>
          <w:rFonts w:cs="Arial"/>
          <w:b/>
          <w:bCs/>
          <w:color w:val="000000"/>
        </w:rPr>
        <w:t>/EMPLOYEE HEALTH</w:t>
      </w:r>
    </w:p>
    <w:p w14:paraId="074B20F2" w14:textId="77777777" w:rsidR="00C77C13" w:rsidRPr="008F38D1" w:rsidRDefault="00C77C13">
      <w:pPr>
        <w:rPr>
          <w:b/>
          <w:color w:val="auto"/>
          <w:sz w:val="16"/>
          <w:szCs w:val="22"/>
        </w:rPr>
      </w:pPr>
    </w:p>
    <w:p w14:paraId="074B20F3" w14:textId="77777777" w:rsidR="005538DC" w:rsidRDefault="005538DC">
      <w:pPr>
        <w:rPr>
          <w:b/>
          <w:color w:val="auto"/>
          <w:szCs w:val="22"/>
        </w:rPr>
      </w:pPr>
      <w:r>
        <w:rPr>
          <w:b/>
          <w:color w:val="auto"/>
          <w:szCs w:val="22"/>
        </w:rPr>
        <w:t>PURPOSE:</w:t>
      </w:r>
    </w:p>
    <w:p w14:paraId="074B20F4" w14:textId="77777777" w:rsidR="005538DC" w:rsidRPr="008F38D1" w:rsidRDefault="005538DC">
      <w:pPr>
        <w:rPr>
          <w:b/>
          <w:color w:val="auto"/>
          <w:sz w:val="16"/>
          <w:szCs w:val="22"/>
        </w:rPr>
      </w:pPr>
    </w:p>
    <w:p w14:paraId="074B20F5" w14:textId="041A2894" w:rsidR="00263232" w:rsidRPr="00263232" w:rsidRDefault="00263232" w:rsidP="00263232">
      <w:pPr>
        <w:pStyle w:val="ListParagraph"/>
        <w:numPr>
          <w:ilvl w:val="0"/>
          <w:numId w:val="3"/>
        </w:numPr>
        <w:autoSpaceDE w:val="0"/>
        <w:autoSpaceDN w:val="0"/>
        <w:adjustRightInd w:val="0"/>
        <w:spacing w:after="0" w:line="240" w:lineRule="auto"/>
        <w:rPr>
          <w:rFonts w:ascii="Arial" w:hAnsi="Arial" w:cs="Arial"/>
          <w:color w:val="000000"/>
        </w:rPr>
      </w:pPr>
      <w:r w:rsidRPr="00803B01">
        <w:rPr>
          <w:rFonts w:ascii="Arial" w:hAnsi="Arial" w:cs="Arial"/>
          <w:color w:val="000000"/>
        </w:rPr>
        <w:t xml:space="preserve">Prevent </w:t>
      </w:r>
      <w:r>
        <w:rPr>
          <w:rFonts w:ascii="Arial" w:hAnsi="Arial" w:cs="Arial"/>
          <w:color w:val="000000"/>
        </w:rPr>
        <w:t xml:space="preserve">or reduce occupational exposure to </w:t>
      </w:r>
      <w:r w:rsidR="00365E51">
        <w:rPr>
          <w:rFonts w:ascii="Arial" w:hAnsi="Arial" w:cs="Arial"/>
          <w:color w:val="000000"/>
        </w:rPr>
        <w:t>anesthetic gases</w:t>
      </w:r>
    </w:p>
    <w:p w14:paraId="074B20F6" w14:textId="72814E95" w:rsidR="00FD0772" w:rsidRDefault="00230CB2" w:rsidP="00FD0772">
      <w:pPr>
        <w:pStyle w:val="ListParagraph"/>
        <w:numPr>
          <w:ilvl w:val="0"/>
          <w:numId w:val="3"/>
        </w:numPr>
        <w:autoSpaceDE w:val="0"/>
        <w:autoSpaceDN w:val="0"/>
        <w:adjustRightInd w:val="0"/>
        <w:spacing w:after="0" w:line="240" w:lineRule="auto"/>
        <w:rPr>
          <w:rFonts w:ascii="Arial" w:hAnsi="Arial" w:cs="Arial"/>
          <w:color w:val="000000"/>
        </w:rPr>
      </w:pPr>
      <w:r>
        <w:rPr>
          <w:rFonts w:ascii="Arial" w:hAnsi="Arial" w:cs="Arial"/>
          <w:color w:val="000000"/>
        </w:rPr>
        <w:t>Establis</w:t>
      </w:r>
      <w:r w:rsidR="00A16ED9">
        <w:rPr>
          <w:rFonts w:ascii="Arial" w:hAnsi="Arial" w:cs="Arial"/>
          <w:color w:val="000000"/>
        </w:rPr>
        <w:t>h standards regarding the use and monitoring of</w:t>
      </w:r>
      <w:r>
        <w:rPr>
          <w:rFonts w:ascii="Arial" w:hAnsi="Arial" w:cs="Arial"/>
          <w:color w:val="000000"/>
        </w:rPr>
        <w:t xml:space="preserve"> </w:t>
      </w:r>
      <w:r w:rsidR="00365E51">
        <w:rPr>
          <w:rFonts w:ascii="Arial" w:hAnsi="Arial" w:cs="Arial"/>
          <w:color w:val="000000"/>
        </w:rPr>
        <w:t>anesthetic gases</w:t>
      </w:r>
    </w:p>
    <w:p w14:paraId="687E7BC0" w14:textId="59C65A2D" w:rsidR="00005925" w:rsidRPr="00005925" w:rsidRDefault="00005925" w:rsidP="00005925">
      <w:pPr>
        <w:pStyle w:val="ListParagraph"/>
        <w:numPr>
          <w:ilvl w:val="0"/>
          <w:numId w:val="3"/>
        </w:numPr>
        <w:autoSpaceDE w:val="0"/>
        <w:autoSpaceDN w:val="0"/>
        <w:adjustRightInd w:val="0"/>
        <w:spacing w:after="0" w:line="240" w:lineRule="auto"/>
        <w:rPr>
          <w:rFonts w:ascii="Arial" w:hAnsi="Arial" w:cs="Arial"/>
          <w:color w:val="000000"/>
        </w:rPr>
      </w:pPr>
      <w:r>
        <w:rPr>
          <w:rFonts w:ascii="Arial" w:hAnsi="Arial" w:cs="Arial"/>
          <w:color w:val="000000"/>
        </w:rPr>
        <w:t>Create a standard process for notification and training of employees and staff at risk.</w:t>
      </w:r>
    </w:p>
    <w:p w14:paraId="074B20F7" w14:textId="784DA441" w:rsidR="00AB4BBB" w:rsidRPr="00803B01" w:rsidRDefault="00365E51" w:rsidP="00FD0772">
      <w:pPr>
        <w:pStyle w:val="ListParagraph"/>
        <w:numPr>
          <w:ilvl w:val="0"/>
          <w:numId w:val="3"/>
        </w:numPr>
        <w:autoSpaceDE w:val="0"/>
        <w:autoSpaceDN w:val="0"/>
        <w:adjustRightInd w:val="0"/>
        <w:spacing w:after="0" w:line="240" w:lineRule="auto"/>
        <w:rPr>
          <w:rFonts w:ascii="Arial" w:hAnsi="Arial" w:cs="Arial"/>
          <w:color w:val="000000"/>
        </w:rPr>
      </w:pPr>
      <w:r>
        <w:rPr>
          <w:rFonts w:ascii="Arial" w:hAnsi="Arial" w:cs="Arial"/>
          <w:color w:val="000000"/>
        </w:rPr>
        <w:t>Establish a system-wide program for monitoring and evaluating risk of exposure to a</w:t>
      </w:r>
      <w:r w:rsidR="00155DC7">
        <w:rPr>
          <w:rFonts w:ascii="Arial" w:hAnsi="Arial" w:cs="Arial"/>
          <w:color w:val="000000"/>
        </w:rPr>
        <w:t xml:space="preserve">nesthetic gases at </w:t>
      </w:r>
      <w:r w:rsidR="00155DC7" w:rsidRPr="0024483B">
        <w:rPr>
          <w:rFonts w:ascii="Arial" w:hAnsi="Arial" w:cs="Arial"/>
          <w:color w:val="FF0000"/>
        </w:rPr>
        <w:t>&lt;&lt;INSERT HERE&gt;&gt;</w:t>
      </w:r>
      <w:r w:rsidRPr="0024483B">
        <w:rPr>
          <w:rFonts w:ascii="Arial" w:hAnsi="Arial" w:cs="Arial"/>
          <w:color w:val="FF0000"/>
        </w:rPr>
        <w:t xml:space="preserve"> </w:t>
      </w:r>
      <w:r>
        <w:rPr>
          <w:rFonts w:ascii="Arial" w:hAnsi="Arial" w:cs="Arial"/>
          <w:color w:val="000000"/>
        </w:rPr>
        <w:t>sites</w:t>
      </w:r>
    </w:p>
    <w:p w14:paraId="074B20F8" w14:textId="444CD247" w:rsidR="00230CB2" w:rsidRPr="00AB4BBB" w:rsidRDefault="00230CB2" w:rsidP="00AB4BBB">
      <w:pPr>
        <w:pStyle w:val="ListParagraph"/>
        <w:numPr>
          <w:ilvl w:val="0"/>
          <w:numId w:val="3"/>
        </w:numPr>
        <w:autoSpaceDE w:val="0"/>
        <w:autoSpaceDN w:val="0"/>
        <w:adjustRightInd w:val="0"/>
        <w:spacing w:after="0" w:line="240" w:lineRule="auto"/>
        <w:rPr>
          <w:rFonts w:ascii="Arial" w:hAnsi="Arial" w:cs="Arial"/>
          <w:color w:val="000000"/>
        </w:rPr>
      </w:pPr>
      <w:r>
        <w:rPr>
          <w:rFonts w:ascii="Arial" w:hAnsi="Arial" w:cs="Arial"/>
          <w:color w:val="000000"/>
        </w:rPr>
        <w:t xml:space="preserve">Ensure compliance with federal, state, </w:t>
      </w:r>
      <w:r w:rsidR="00A16ED9">
        <w:rPr>
          <w:rFonts w:ascii="Arial" w:hAnsi="Arial" w:cs="Arial"/>
          <w:color w:val="000000"/>
        </w:rPr>
        <w:t>OSHA</w:t>
      </w:r>
      <w:r>
        <w:rPr>
          <w:rFonts w:ascii="Arial" w:hAnsi="Arial" w:cs="Arial"/>
          <w:color w:val="000000"/>
        </w:rPr>
        <w:t xml:space="preserve">, and other requirements related to </w:t>
      </w:r>
      <w:r w:rsidR="00A16ED9">
        <w:rPr>
          <w:rFonts w:ascii="Arial" w:hAnsi="Arial" w:cs="Arial"/>
          <w:color w:val="000000"/>
        </w:rPr>
        <w:t xml:space="preserve">occupational exposure to </w:t>
      </w:r>
      <w:r w:rsidR="00365E51">
        <w:rPr>
          <w:rFonts w:ascii="Arial" w:hAnsi="Arial" w:cs="Arial"/>
          <w:color w:val="000000"/>
        </w:rPr>
        <w:t>anesthetic gases</w:t>
      </w:r>
    </w:p>
    <w:p w14:paraId="074B20F9" w14:textId="77777777" w:rsidR="00C77C13" w:rsidRPr="008F38D1" w:rsidRDefault="00C77C13">
      <w:pPr>
        <w:rPr>
          <w:b/>
          <w:color w:val="auto"/>
          <w:sz w:val="16"/>
          <w:szCs w:val="22"/>
        </w:rPr>
      </w:pPr>
    </w:p>
    <w:p w14:paraId="074B20FA" w14:textId="77777777" w:rsidR="00AB4BBB" w:rsidRDefault="00AB4BBB" w:rsidP="00AB4BBB">
      <w:pPr>
        <w:rPr>
          <w:rFonts w:cs="Arial"/>
          <w:b/>
          <w:bCs/>
          <w:color w:val="000000"/>
        </w:rPr>
      </w:pPr>
      <w:r>
        <w:rPr>
          <w:rFonts w:cs="Arial"/>
          <w:b/>
          <w:bCs/>
          <w:color w:val="000000"/>
        </w:rPr>
        <w:t>SCOPE</w:t>
      </w:r>
    </w:p>
    <w:p w14:paraId="074B20FB" w14:textId="77777777" w:rsidR="00AB4BBB" w:rsidRPr="008F38D1" w:rsidRDefault="00AB4BBB" w:rsidP="00AB4BBB">
      <w:pPr>
        <w:rPr>
          <w:rFonts w:cs="Arial"/>
          <w:b/>
          <w:bCs/>
          <w:color w:val="000000"/>
          <w:sz w:val="16"/>
        </w:rPr>
      </w:pPr>
      <w:r>
        <w:rPr>
          <w:rFonts w:cs="Arial"/>
          <w:b/>
          <w:bCs/>
          <w:color w:val="000000"/>
        </w:rPr>
        <w:t xml:space="preserve"> </w:t>
      </w:r>
    </w:p>
    <w:p w14:paraId="074B20FC" w14:textId="1D062BE1" w:rsidR="00AB4BBB" w:rsidRPr="00D0272A" w:rsidRDefault="00AB4BBB" w:rsidP="00AB4BBB">
      <w:pPr>
        <w:rPr>
          <w:rFonts w:cs="Arial"/>
          <w:bCs/>
          <w:color w:val="000000"/>
        </w:rPr>
      </w:pPr>
      <w:r w:rsidRPr="00D0272A">
        <w:rPr>
          <w:rFonts w:cs="Arial"/>
          <w:bCs/>
          <w:color w:val="000000"/>
        </w:rPr>
        <w:t xml:space="preserve">This </w:t>
      </w:r>
      <w:r>
        <w:rPr>
          <w:rFonts w:cs="Arial"/>
          <w:bCs/>
          <w:color w:val="000000"/>
        </w:rPr>
        <w:t>p</w:t>
      </w:r>
      <w:r w:rsidRPr="00D0272A">
        <w:rPr>
          <w:rFonts w:cs="Arial"/>
          <w:bCs/>
          <w:color w:val="000000"/>
        </w:rPr>
        <w:t xml:space="preserve">olicy applies </w:t>
      </w:r>
      <w:r w:rsidR="0024483B">
        <w:rPr>
          <w:rFonts w:cs="Arial"/>
          <w:bCs/>
          <w:color w:val="000000"/>
        </w:rPr>
        <w:t xml:space="preserve">to all </w:t>
      </w:r>
      <w:r w:rsidR="00A16ED9">
        <w:rPr>
          <w:rFonts w:cs="Arial"/>
          <w:bCs/>
          <w:color w:val="000000"/>
        </w:rPr>
        <w:t xml:space="preserve">sites, departments, and programs where any </w:t>
      </w:r>
      <w:r w:rsidR="00365E51">
        <w:rPr>
          <w:rFonts w:cs="Arial"/>
          <w:bCs/>
          <w:color w:val="000000"/>
        </w:rPr>
        <w:t>type of anesthetic gas</w:t>
      </w:r>
      <w:r w:rsidR="00A16ED9">
        <w:rPr>
          <w:rFonts w:cs="Arial"/>
          <w:bCs/>
          <w:color w:val="000000"/>
        </w:rPr>
        <w:t xml:space="preserve"> is used, to inc</w:t>
      </w:r>
      <w:r w:rsidR="00CE6485">
        <w:rPr>
          <w:rFonts w:cs="Arial"/>
          <w:bCs/>
          <w:color w:val="000000"/>
        </w:rPr>
        <w:t xml:space="preserve">lude all </w:t>
      </w:r>
      <w:r w:rsidR="00365E51">
        <w:rPr>
          <w:rFonts w:cs="Arial"/>
          <w:bCs/>
          <w:color w:val="000000"/>
        </w:rPr>
        <w:t xml:space="preserve">departments listed in </w:t>
      </w:r>
      <w:r w:rsidR="00365E51" w:rsidRPr="00C442D8">
        <w:rPr>
          <w:rFonts w:cs="Arial"/>
          <w:bCs/>
          <w:color w:val="000000"/>
        </w:rPr>
        <w:t>Appendix A.</w:t>
      </w:r>
    </w:p>
    <w:p w14:paraId="074B20FD" w14:textId="77777777" w:rsidR="00AB4BBB" w:rsidRPr="008F38D1" w:rsidRDefault="00AB4BBB">
      <w:pPr>
        <w:rPr>
          <w:b/>
          <w:color w:val="auto"/>
          <w:sz w:val="18"/>
          <w:szCs w:val="22"/>
        </w:rPr>
      </w:pPr>
    </w:p>
    <w:p w14:paraId="074B20FE" w14:textId="77777777" w:rsidR="00AB4BBB" w:rsidRPr="00AB4BBB" w:rsidRDefault="00AB4BBB" w:rsidP="00AB4BBB">
      <w:pPr>
        <w:rPr>
          <w:rFonts w:cs="Arial"/>
          <w:b/>
          <w:bCs/>
          <w:color w:val="auto"/>
        </w:rPr>
      </w:pPr>
      <w:r w:rsidRPr="00AB4BBB">
        <w:rPr>
          <w:rFonts w:cs="Arial"/>
          <w:b/>
          <w:bCs/>
          <w:color w:val="auto"/>
        </w:rPr>
        <w:t>DUTIES</w:t>
      </w:r>
    </w:p>
    <w:p w14:paraId="074B20FF" w14:textId="77777777" w:rsidR="00AB4BBB" w:rsidRPr="008F38D1" w:rsidRDefault="00AB4BBB" w:rsidP="00AB4BBB">
      <w:pPr>
        <w:rPr>
          <w:rFonts w:cs="Arial"/>
          <w:b/>
          <w:bCs/>
          <w:color w:val="auto"/>
          <w:sz w:val="16"/>
        </w:rPr>
      </w:pPr>
    </w:p>
    <w:p w14:paraId="074B2100" w14:textId="366843A0" w:rsidR="00AB4BBB" w:rsidRPr="00A16ED9" w:rsidRDefault="00A16ED9" w:rsidP="00A16ED9">
      <w:pPr>
        <w:rPr>
          <w:rFonts w:cs="Arial"/>
          <w:color w:val="auto"/>
          <w:sz w:val="16"/>
        </w:rPr>
      </w:pPr>
      <w:r>
        <w:rPr>
          <w:rFonts w:cs="Arial"/>
          <w:bCs/>
          <w:color w:val="auto"/>
        </w:rPr>
        <w:t xml:space="preserve">This policy reflects a </w:t>
      </w:r>
      <w:r w:rsidR="00AB4BBB" w:rsidRPr="00AB4BBB">
        <w:rPr>
          <w:rFonts w:cs="Arial"/>
          <w:bCs/>
          <w:color w:val="auto"/>
        </w:rPr>
        <w:t>Duty to Avoid Unjustifiable Risk and Harm</w:t>
      </w:r>
      <w:r>
        <w:rPr>
          <w:rFonts w:cs="Arial"/>
          <w:bCs/>
          <w:color w:val="auto"/>
        </w:rPr>
        <w:t>.  This</w:t>
      </w:r>
      <w:r w:rsidR="00AB4BBB" w:rsidRPr="00AB4BBB">
        <w:rPr>
          <w:rFonts w:cs="Arial"/>
          <w:color w:val="auto"/>
        </w:rPr>
        <w:t xml:space="preserve"> is the duty that we all owe each other. It is the highest duty. This is the duty to perform our daily work in a way that avoids causing risk or harm to one’s self, fellow employees, patien</w:t>
      </w:r>
      <w:r w:rsidR="0024483B">
        <w:rPr>
          <w:rFonts w:cs="Arial"/>
          <w:color w:val="auto"/>
        </w:rPr>
        <w:t>ts, visitors</w:t>
      </w:r>
      <w:r w:rsidR="00AB4BBB" w:rsidRPr="00AB4BBB">
        <w:rPr>
          <w:rFonts w:cs="Arial"/>
          <w:color w:val="auto"/>
        </w:rPr>
        <w:t xml:space="preserve">. Such harm may be potential or actual. </w:t>
      </w:r>
    </w:p>
    <w:p w14:paraId="074B2101" w14:textId="77777777" w:rsidR="00AB4BBB" w:rsidRPr="008F38D1" w:rsidRDefault="00AB4BBB" w:rsidP="00AB4BBB">
      <w:pPr>
        <w:rPr>
          <w:rFonts w:cs="Arial"/>
          <w:bCs/>
          <w:color w:val="auto"/>
          <w:sz w:val="16"/>
        </w:rPr>
      </w:pPr>
    </w:p>
    <w:p w14:paraId="074B2102" w14:textId="77777777" w:rsidR="00AB4BBB" w:rsidRPr="00AB4BBB" w:rsidRDefault="00AB4BBB" w:rsidP="00AB4BBB">
      <w:pPr>
        <w:rPr>
          <w:rFonts w:cs="Arial"/>
          <w:b/>
          <w:bCs/>
          <w:color w:val="auto"/>
        </w:rPr>
      </w:pPr>
      <w:r w:rsidRPr="00AB4BBB">
        <w:rPr>
          <w:rFonts w:cs="Arial"/>
          <w:b/>
          <w:bCs/>
          <w:color w:val="auto"/>
        </w:rPr>
        <w:t>RISKS of NON-COMPLIANCE</w:t>
      </w:r>
    </w:p>
    <w:p w14:paraId="074B2103" w14:textId="77777777" w:rsidR="00AB4BBB" w:rsidRPr="008F38D1" w:rsidRDefault="00AB4BBB" w:rsidP="00AB4BBB">
      <w:pPr>
        <w:rPr>
          <w:rFonts w:cs="Arial"/>
          <w:b/>
          <w:bCs/>
          <w:color w:val="auto"/>
          <w:sz w:val="16"/>
        </w:rPr>
      </w:pPr>
    </w:p>
    <w:p w14:paraId="074B2104" w14:textId="77777777" w:rsidR="00AB4BBB" w:rsidRPr="00AB4BBB" w:rsidRDefault="00AB4BBB" w:rsidP="00AB4BBB">
      <w:pPr>
        <w:tabs>
          <w:tab w:val="left" w:pos="-720"/>
        </w:tabs>
        <w:suppressAutoHyphens/>
        <w:rPr>
          <w:rFonts w:cs="Arial"/>
          <w:color w:val="auto"/>
        </w:rPr>
      </w:pPr>
      <w:r w:rsidRPr="00AB4BBB">
        <w:rPr>
          <w:rFonts w:cs="Arial"/>
          <w:color w:val="auto"/>
        </w:rPr>
        <w:t xml:space="preserve">The risks of not complying with this policy include harm to the organization’s relationship with its clients and stakeholders, harm to other employees, harm to the organization’s customers, unsafe conditions, and financial loss to the organization. </w:t>
      </w:r>
    </w:p>
    <w:p w14:paraId="074B2105" w14:textId="77777777" w:rsidR="00AB4BBB" w:rsidRDefault="00AB4BBB">
      <w:pPr>
        <w:rPr>
          <w:b/>
          <w:color w:val="auto"/>
          <w:szCs w:val="22"/>
        </w:rPr>
      </w:pPr>
    </w:p>
    <w:p w14:paraId="074B2106" w14:textId="77777777" w:rsidR="00263232" w:rsidRDefault="00263232" w:rsidP="00CC5DE4">
      <w:pPr>
        <w:overflowPunct/>
        <w:autoSpaceDE/>
        <w:autoSpaceDN/>
        <w:adjustRightInd/>
        <w:spacing w:after="120"/>
        <w:textAlignment w:val="auto"/>
        <w:rPr>
          <w:rFonts w:cs="Arial"/>
          <w:b/>
          <w:bCs/>
          <w:color w:val="auto"/>
        </w:rPr>
      </w:pPr>
      <w:r>
        <w:rPr>
          <w:rFonts w:cs="Arial"/>
          <w:b/>
          <w:bCs/>
          <w:color w:val="auto"/>
        </w:rPr>
        <w:t>DEFINITIONS</w:t>
      </w:r>
    </w:p>
    <w:p w14:paraId="074B2107" w14:textId="77777777" w:rsidR="00263232" w:rsidRPr="00263232" w:rsidRDefault="00263232" w:rsidP="00CC5DE4">
      <w:pPr>
        <w:overflowPunct/>
        <w:autoSpaceDE/>
        <w:autoSpaceDN/>
        <w:adjustRightInd/>
        <w:spacing w:after="120"/>
        <w:textAlignment w:val="auto"/>
        <w:rPr>
          <w:color w:val="auto"/>
        </w:rPr>
      </w:pPr>
      <w:r w:rsidRPr="00263232">
        <w:rPr>
          <w:color w:val="auto"/>
        </w:rPr>
        <w:t>OSHA – Occupational Safety and Health Act</w:t>
      </w:r>
    </w:p>
    <w:p w14:paraId="074B2108" w14:textId="77777777" w:rsidR="00263232" w:rsidRPr="00263232" w:rsidRDefault="00263232" w:rsidP="00CC5DE4">
      <w:pPr>
        <w:overflowPunct/>
        <w:autoSpaceDE/>
        <w:autoSpaceDN/>
        <w:adjustRightInd/>
        <w:spacing w:after="120"/>
        <w:textAlignment w:val="auto"/>
        <w:rPr>
          <w:color w:val="auto"/>
        </w:rPr>
      </w:pPr>
      <w:r w:rsidRPr="00263232">
        <w:rPr>
          <w:color w:val="auto"/>
        </w:rPr>
        <w:t>ACGIH – American Conference of Governmental Industrial Hygienists</w:t>
      </w:r>
    </w:p>
    <w:p w14:paraId="074B2109" w14:textId="77777777" w:rsidR="00263232" w:rsidRPr="00263232" w:rsidRDefault="00263232" w:rsidP="00CC5DE4">
      <w:pPr>
        <w:overflowPunct/>
        <w:autoSpaceDE/>
        <w:autoSpaceDN/>
        <w:adjustRightInd/>
        <w:spacing w:after="120"/>
        <w:textAlignment w:val="auto"/>
        <w:rPr>
          <w:color w:val="auto"/>
        </w:rPr>
      </w:pPr>
      <w:r w:rsidRPr="00263232">
        <w:rPr>
          <w:color w:val="auto"/>
        </w:rPr>
        <w:t>NIOSH – National Institute for Occupational Safety and Health</w:t>
      </w:r>
    </w:p>
    <w:p w14:paraId="074B210A" w14:textId="77777777" w:rsidR="00263232" w:rsidRPr="00263232" w:rsidRDefault="00263232" w:rsidP="00CC5DE4">
      <w:pPr>
        <w:overflowPunct/>
        <w:autoSpaceDE/>
        <w:autoSpaceDN/>
        <w:adjustRightInd/>
        <w:spacing w:after="120"/>
        <w:textAlignment w:val="auto"/>
        <w:rPr>
          <w:color w:val="auto"/>
        </w:rPr>
      </w:pPr>
      <w:r w:rsidRPr="00263232">
        <w:rPr>
          <w:color w:val="auto"/>
        </w:rPr>
        <w:t>TWA – Time-weighted average concentration.  May also be used to refer to 8-hour samples or 8-hour exposure limits.</w:t>
      </w:r>
    </w:p>
    <w:p w14:paraId="074B210B" w14:textId="77777777" w:rsidR="00263232" w:rsidRPr="00263232" w:rsidRDefault="00263232" w:rsidP="00CC5DE4">
      <w:pPr>
        <w:overflowPunct/>
        <w:autoSpaceDE/>
        <w:autoSpaceDN/>
        <w:adjustRightInd/>
        <w:spacing w:after="120"/>
        <w:textAlignment w:val="auto"/>
        <w:rPr>
          <w:color w:val="auto"/>
        </w:rPr>
      </w:pPr>
      <w:r w:rsidRPr="00263232">
        <w:rPr>
          <w:color w:val="auto"/>
        </w:rPr>
        <w:t>PEL – Permissible Exposure Limit</w:t>
      </w:r>
    </w:p>
    <w:p w14:paraId="074B210C" w14:textId="77777777" w:rsidR="00263232" w:rsidRPr="00263232" w:rsidRDefault="00263232" w:rsidP="00CC5DE4">
      <w:pPr>
        <w:overflowPunct/>
        <w:autoSpaceDE/>
        <w:autoSpaceDN/>
        <w:adjustRightInd/>
        <w:spacing w:after="120"/>
        <w:textAlignment w:val="auto"/>
        <w:rPr>
          <w:color w:val="auto"/>
        </w:rPr>
      </w:pPr>
      <w:r w:rsidRPr="00263232">
        <w:rPr>
          <w:color w:val="auto"/>
        </w:rPr>
        <w:t>TLV – Threshold Limit Value</w:t>
      </w:r>
    </w:p>
    <w:p w14:paraId="074B210D" w14:textId="3215385A" w:rsidR="00263232" w:rsidRDefault="00263232" w:rsidP="00CC5DE4">
      <w:pPr>
        <w:overflowPunct/>
        <w:autoSpaceDE/>
        <w:autoSpaceDN/>
        <w:adjustRightInd/>
        <w:spacing w:after="120"/>
        <w:textAlignment w:val="auto"/>
        <w:rPr>
          <w:color w:val="auto"/>
        </w:rPr>
      </w:pPr>
      <w:r w:rsidRPr="00263232">
        <w:rPr>
          <w:color w:val="auto"/>
        </w:rPr>
        <w:t>STEL – Short Term Expos</w:t>
      </w:r>
      <w:r w:rsidR="00005925">
        <w:rPr>
          <w:color w:val="auto"/>
        </w:rPr>
        <w:t>ure Limit, typically for</w:t>
      </w:r>
      <w:r w:rsidRPr="00263232">
        <w:rPr>
          <w:color w:val="auto"/>
        </w:rPr>
        <w:t xml:space="preserve"> samples collected over </w:t>
      </w:r>
      <w:r w:rsidR="00005925">
        <w:rPr>
          <w:color w:val="auto"/>
        </w:rPr>
        <w:t>15-</w:t>
      </w:r>
      <w:r w:rsidRPr="00263232">
        <w:rPr>
          <w:color w:val="auto"/>
        </w:rPr>
        <w:t>minute duration</w:t>
      </w:r>
    </w:p>
    <w:p w14:paraId="623A8112" w14:textId="16A92F57" w:rsidR="00DA4BA3" w:rsidRPr="00263232" w:rsidRDefault="00DA4BA3" w:rsidP="00CC5DE4">
      <w:pPr>
        <w:overflowPunct/>
        <w:autoSpaceDE/>
        <w:autoSpaceDN/>
        <w:adjustRightInd/>
        <w:spacing w:after="120"/>
        <w:textAlignment w:val="auto"/>
        <w:rPr>
          <w:color w:val="auto"/>
        </w:rPr>
      </w:pPr>
      <w:r>
        <w:rPr>
          <w:color w:val="auto"/>
        </w:rPr>
        <w:t>REL – Recommended Exposure Limit as set by NIOSH during an 8-hour shift</w:t>
      </w:r>
      <w:bookmarkStart w:id="0" w:name="_GoBack"/>
      <w:bookmarkEnd w:id="0"/>
    </w:p>
    <w:p w14:paraId="074B210E" w14:textId="77777777" w:rsidR="00263232" w:rsidRPr="006B7E4B" w:rsidRDefault="00263232" w:rsidP="00CC5DE4">
      <w:pPr>
        <w:overflowPunct/>
        <w:autoSpaceDE/>
        <w:autoSpaceDN/>
        <w:adjustRightInd/>
        <w:spacing w:after="120"/>
        <w:textAlignment w:val="auto"/>
        <w:rPr>
          <w:color w:val="auto"/>
        </w:rPr>
      </w:pPr>
      <w:r w:rsidRPr="00263232">
        <w:rPr>
          <w:color w:val="auto"/>
        </w:rPr>
        <w:lastRenderedPageBreak/>
        <w:t xml:space="preserve">Excursion – Limits calculated using a multiplier of the occupational exposure limit when a STEL </w:t>
      </w:r>
      <w:r w:rsidRPr="006B7E4B">
        <w:rPr>
          <w:color w:val="auto"/>
        </w:rPr>
        <w:t xml:space="preserve">is not otherwise specified.  Excursion limits are available for thirty minute or ceiling durations. </w:t>
      </w:r>
    </w:p>
    <w:p w14:paraId="074B210F" w14:textId="60F3E505" w:rsidR="00CC5DE4" w:rsidRPr="006B7E4B" w:rsidRDefault="00CC5DE4" w:rsidP="00CC5DE4">
      <w:pPr>
        <w:overflowPunct/>
        <w:autoSpaceDE/>
        <w:autoSpaceDN/>
        <w:adjustRightInd/>
        <w:spacing w:before="120" w:line="264" w:lineRule="auto"/>
        <w:textAlignment w:val="auto"/>
        <w:rPr>
          <w:color w:val="auto"/>
        </w:rPr>
      </w:pPr>
      <w:r w:rsidRPr="006B7E4B">
        <w:rPr>
          <w:color w:val="auto"/>
        </w:rPr>
        <w:t>Passive monitoring</w:t>
      </w:r>
      <w:r w:rsidR="00005925">
        <w:rPr>
          <w:color w:val="auto"/>
        </w:rPr>
        <w:t>--</w:t>
      </w:r>
      <w:r w:rsidRPr="006B7E4B">
        <w:rPr>
          <w:color w:val="auto"/>
        </w:rPr>
        <w:t xml:space="preserve"> (badge) is a convenient personal exposure monitoring method.  Badges are available for all of the </w:t>
      </w:r>
      <w:r w:rsidR="0024483B">
        <w:rPr>
          <w:color w:val="auto"/>
        </w:rPr>
        <w:t>common anesthetic gases used in the United States.</w:t>
      </w:r>
      <w:r w:rsidRPr="006B7E4B">
        <w:rPr>
          <w:color w:val="auto"/>
        </w:rPr>
        <w:t xml:space="preserve">  </w:t>
      </w:r>
    </w:p>
    <w:p w14:paraId="074B2110" w14:textId="4094D302" w:rsidR="00CC5DE4" w:rsidRPr="006B7E4B" w:rsidRDefault="00CC5DE4" w:rsidP="00CC5DE4">
      <w:pPr>
        <w:overflowPunct/>
        <w:autoSpaceDE/>
        <w:autoSpaceDN/>
        <w:adjustRightInd/>
        <w:spacing w:before="120" w:line="264" w:lineRule="auto"/>
        <w:textAlignment w:val="auto"/>
        <w:rPr>
          <w:color w:val="auto"/>
        </w:rPr>
      </w:pPr>
      <w:r w:rsidRPr="006B7E4B">
        <w:rPr>
          <w:color w:val="auto"/>
        </w:rPr>
        <w:t>Active monitoring</w:t>
      </w:r>
      <w:r w:rsidR="00005925">
        <w:rPr>
          <w:color w:val="auto"/>
        </w:rPr>
        <w:t>--</w:t>
      </w:r>
      <w:r w:rsidRPr="006B7E4B">
        <w:rPr>
          <w:color w:val="auto"/>
        </w:rPr>
        <w:t xml:space="preserve"> (pump with tube or filter) is the standard method for exposure monitoring, often considered to produce more accurate results.  Active monitoring is still the preferred method for area monitoring and for sampling aerosols or particulate. </w:t>
      </w:r>
    </w:p>
    <w:p w14:paraId="074B2111" w14:textId="1BC21E1C" w:rsidR="00CC5DE4" w:rsidRDefault="00CC5DE4" w:rsidP="00CC5DE4">
      <w:pPr>
        <w:overflowPunct/>
        <w:autoSpaceDE/>
        <w:autoSpaceDN/>
        <w:adjustRightInd/>
        <w:spacing w:before="120" w:line="264" w:lineRule="auto"/>
        <w:textAlignment w:val="auto"/>
        <w:rPr>
          <w:color w:val="auto"/>
        </w:rPr>
      </w:pPr>
      <w:r w:rsidRPr="006B7E4B">
        <w:rPr>
          <w:color w:val="auto"/>
        </w:rPr>
        <w:t>Real-time monitoring</w:t>
      </w:r>
      <w:r w:rsidR="00005925">
        <w:rPr>
          <w:color w:val="auto"/>
        </w:rPr>
        <w:t>--</w:t>
      </w:r>
      <w:r w:rsidRPr="006B7E4B">
        <w:rPr>
          <w:color w:val="auto"/>
        </w:rPr>
        <w:t xml:space="preserve"> (meter) is a useful tool for area spot checks, leak testing, and when immediate results are needed.  Moderately easy-to-use ionization detectors are available for most chemicals, excluding waste anesthetic gases.  Portable gas analyzers are more technical and expensive monitors, which can analyze a wider variety of gases.</w:t>
      </w:r>
    </w:p>
    <w:p w14:paraId="06E4A3BE" w14:textId="0EB8EE28" w:rsidR="001847B6" w:rsidRDefault="001847B6" w:rsidP="00CC5DE4">
      <w:pPr>
        <w:overflowPunct/>
        <w:autoSpaceDE/>
        <w:autoSpaceDN/>
        <w:adjustRightInd/>
        <w:spacing w:before="120" w:line="264" w:lineRule="auto"/>
        <w:textAlignment w:val="auto"/>
        <w:rPr>
          <w:color w:val="auto"/>
        </w:rPr>
      </w:pPr>
      <w:r>
        <w:rPr>
          <w:color w:val="auto"/>
        </w:rPr>
        <w:t>Enhanced</w:t>
      </w:r>
      <w:r w:rsidR="0024483B">
        <w:rPr>
          <w:color w:val="auto"/>
        </w:rPr>
        <w:t xml:space="preserve"> Monitoring Schedule – </w:t>
      </w:r>
      <w:r>
        <w:rPr>
          <w:color w:val="auto"/>
        </w:rPr>
        <w:t>The enhanced monitoring schedule occurs in response to incidents, exposures, or high levels of anesthetic gases</w:t>
      </w:r>
      <w:r w:rsidR="00493149">
        <w:rPr>
          <w:color w:val="auto"/>
        </w:rPr>
        <w:t>.  Enhanced monitoring is listed in Appen</w:t>
      </w:r>
      <w:r w:rsidR="00967CF1">
        <w:rPr>
          <w:color w:val="auto"/>
        </w:rPr>
        <w:t xml:space="preserve">dix B and highlighted in </w:t>
      </w:r>
      <w:r w:rsidR="00493149">
        <w:rPr>
          <w:color w:val="auto"/>
        </w:rPr>
        <w:t>red color</w:t>
      </w:r>
      <w:r>
        <w:rPr>
          <w:color w:val="auto"/>
        </w:rPr>
        <w:t>.  Monitoring done under enhanced schedule will be paid by the department or division rather than paid by Employee Health.</w:t>
      </w:r>
    </w:p>
    <w:p w14:paraId="096DB29F" w14:textId="508BE8BF" w:rsidR="001847B6" w:rsidRPr="006B7E4B" w:rsidRDefault="001847B6" w:rsidP="00CC5DE4">
      <w:pPr>
        <w:overflowPunct/>
        <w:autoSpaceDE/>
        <w:autoSpaceDN/>
        <w:adjustRightInd/>
        <w:spacing w:before="120" w:line="264" w:lineRule="auto"/>
        <w:textAlignment w:val="auto"/>
        <w:rPr>
          <w:color w:val="auto"/>
        </w:rPr>
      </w:pPr>
      <w:r>
        <w:rPr>
          <w:color w:val="auto"/>
        </w:rPr>
        <w:t xml:space="preserve">Routine Monitoring Schedule—Shown on </w:t>
      </w:r>
      <w:r w:rsidRPr="00C442D8">
        <w:rPr>
          <w:color w:val="auto"/>
        </w:rPr>
        <w:t xml:space="preserve">Appendix </w:t>
      </w:r>
      <w:r w:rsidR="00C442D8">
        <w:rPr>
          <w:color w:val="auto"/>
        </w:rPr>
        <w:t>A</w:t>
      </w:r>
      <w:r>
        <w:rPr>
          <w:color w:val="auto"/>
        </w:rPr>
        <w:t xml:space="preserve"> of this policy in highlighted color green</w:t>
      </w:r>
      <w:r w:rsidR="00967CF1">
        <w:rPr>
          <w:color w:val="auto"/>
        </w:rPr>
        <w:t xml:space="preserve"> or yellow</w:t>
      </w:r>
      <w:r>
        <w:rPr>
          <w:color w:val="auto"/>
        </w:rPr>
        <w:t>.  The routine monitoring schedule is used to establish baseline levels or when recent monitoring shows anesthetic gases to be within acceptable levels.  Monitoring done under routine schedule wil</w:t>
      </w:r>
      <w:r w:rsidR="0024483B">
        <w:rPr>
          <w:color w:val="auto"/>
        </w:rPr>
        <w:t xml:space="preserve">l be paid by the </w:t>
      </w:r>
      <w:r w:rsidR="0024483B" w:rsidRPr="0024483B">
        <w:rPr>
          <w:rFonts w:cs="Arial"/>
          <w:color w:val="FF0000"/>
        </w:rPr>
        <w:t xml:space="preserve">&lt;&lt;INSERT HERE&gt;&gt; </w:t>
      </w:r>
      <w:r>
        <w:rPr>
          <w:color w:val="auto"/>
        </w:rPr>
        <w:t xml:space="preserve"> de</w:t>
      </w:r>
      <w:r w:rsidR="004F71C6">
        <w:rPr>
          <w:color w:val="auto"/>
        </w:rPr>
        <w:t>partment rather than</w:t>
      </w:r>
      <w:r>
        <w:rPr>
          <w:color w:val="auto"/>
        </w:rPr>
        <w:t xml:space="preserve"> the operational unit or divis</w:t>
      </w:r>
      <w:r w:rsidR="004F71C6">
        <w:rPr>
          <w:color w:val="auto"/>
        </w:rPr>
        <w:t>i</w:t>
      </w:r>
      <w:r>
        <w:rPr>
          <w:color w:val="auto"/>
        </w:rPr>
        <w:t>on.</w:t>
      </w:r>
    </w:p>
    <w:p w14:paraId="074B2112" w14:textId="77777777" w:rsidR="00CC5DE4" w:rsidRPr="00263232" w:rsidRDefault="00CC5DE4" w:rsidP="00CC5DE4">
      <w:pPr>
        <w:overflowPunct/>
        <w:autoSpaceDE/>
        <w:autoSpaceDN/>
        <w:adjustRightInd/>
        <w:textAlignment w:val="auto"/>
        <w:rPr>
          <w:color w:val="auto"/>
        </w:rPr>
      </w:pPr>
    </w:p>
    <w:p w14:paraId="074B2113" w14:textId="77777777" w:rsidR="005256E8" w:rsidRPr="008A2389" w:rsidRDefault="00AB4BBB" w:rsidP="005256E8">
      <w:pPr>
        <w:pStyle w:val="ListParagraph"/>
        <w:numPr>
          <w:ilvl w:val="0"/>
          <w:numId w:val="4"/>
        </w:numPr>
        <w:spacing w:after="0"/>
        <w:rPr>
          <w:rFonts w:ascii="Arial" w:hAnsi="Arial" w:cs="Arial"/>
          <w:b/>
          <w:bCs/>
          <w:color w:val="000000"/>
          <w:sz w:val="28"/>
        </w:rPr>
      </w:pPr>
      <w:r w:rsidRPr="008A2389">
        <w:rPr>
          <w:rFonts w:ascii="Arial" w:hAnsi="Arial" w:cs="Arial"/>
          <w:b/>
          <w:bCs/>
          <w:color w:val="000000"/>
          <w:sz w:val="28"/>
        </w:rPr>
        <w:t>Policy:</w:t>
      </w:r>
    </w:p>
    <w:p w14:paraId="074B2114" w14:textId="77777777" w:rsidR="005256E8" w:rsidRPr="008F38D1" w:rsidRDefault="005256E8" w:rsidP="005256E8">
      <w:pPr>
        <w:rPr>
          <w:rFonts w:cs="Arial"/>
          <w:b/>
          <w:bCs/>
          <w:color w:val="000000"/>
          <w:sz w:val="16"/>
          <w:u w:val="single"/>
        </w:rPr>
      </w:pPr>
    </w:p>
    <w:p w14:paraId="074B2115" w14:textId="2046DE0C" w:rsidR="00AB4BBB" w:rsidRPr="005227DD" w:rsidRDefault="00AB4BBB" w:rsidP="005256E8">
      <w:pPr>
        <w:pStyle w:val="ListParagraph"/>
        <w:numPr>
          <w:ilvl w:val="0"/>
          <w:numId w:val="5"/>
        </w:numPr>
        <w:autoSpaceDE w:val="0"/>
        <w:autoSpaceDN w:val="0"/>
        <w:adjustRightInd w:val="0"/>
        <w:spacing w:after="0" w:line="240" w:lineRule="auto"/>
        <w:rPr>
          <w:rFonts w:ascii="Arial" w:hAnsi="Arial" w:cs="Arial"/>
          <w:color w:val="000000"/>
        </w:rPr>
      </w:pPr>
      <w:r>
        <w:rPr>
          <w:rFonts w:ascii="Arial" w:hAnsi="Arial" w:cs="Arial"/>
          <w:color w:val="000000"/>
        </w:rPr>
        <w:t xml:space="preserve">Certain departments </w:t>
      </w:r>
      <w:r w:rsidR="00263232">
        <w:rPr>
          <w:rFonts w:ascii="Arial" w:hAnsi="Arial" w:cs="Arial"/>
          <w:color w:val="000000"/>
        </w:rPr>
        <w:t xml:space="preserve">and programs </w:t>
      </w:r>
      <w:r w:rsidR="0024483B">
        <w:rPr>
          <w:rFonts w:ascii="Arial" w:hAnsi="Arial" w:cs="Arial"/>
          <w:color w:val="000000"/>
        </w:rPr>
        <w:t xml:space="preserve">at </w:t>
      </w:r>
      <w:r w:rsidR="00263232">
        <w:rPr>
          <w:rFonts w:ascii="Arial" w:hAnsi="Arial" w:cs="Arial"/>
          <w:color w:val="000000"/>
        </w:rPr>
        <w:t xml:space="preserve">utilize </w:t>
      </w:r>
      <w:r w:rsidR="00365E51">
        <w:rPr>
          <w:rFonts w:ascii="Arial" w:hAnsi="Arial" w:cs="Arial"/>
          <w:color w:val="000000"/>
        </w:rPr>
        <w:t>anesthetic gases</w:t>
      </w:r>
      <w:r w:rsidR="00263232">
        <w:rPr>
          <w:rFonts w:ascii="Arial" w:hAnsi="Arial" w:cs="Arial"/>
          <w:color w:val="000000"/>
        </w:rPr>
        <w:t xml:space="preserve"> that pose potential risk to staff through either short-term acute contact or long-term low level exposures.</w:t>
      </w:r>
      <w:r w:rsidR="00CE6485">
        <w:rPr>
          <w:rFonts w:ascii="Arial" w:hAnsi="Arial" w:cs="Arial"/>
          <w:color w:val="000000"/>
        </w:rPr>
        <w:t xml:space="preserve">  These departments and programs are lis</w:t>
      </w:r>
      <w:r w:rsidR="00CC5DE4">
        <w:rPr>
          <w:rFonts w:ascii="Arial" w:hAnsi="Arial" w:cs="Arial"/>
          <w:color w:val="000000"/>
        </w:rPr>
        <w:t xml:space="preserve">ted in </w:t>
      </w:r>
      <w:r w:rsidR="00CC5DE4" w:rsidRPr="00C442D8">
        <w:rPr>
          <w:rFonts w:ascii="Arial" w:hAnsi="Arial" w:cs="Arial"/>
          <w:color w:val="000000"/>
        </w:rPr>
        <w:t>Appendix A</w:t>
      </w:r>
      <w:r w:rsidR="00CE6485">
        <w:rPr>
          <w:rFonts w:ascii="Arial" w:hAnsi="Arial" w:cs="Arial"/>
          <w:color w:val="000000"/>
        </w:rPr>
        <w:t>.</w:t>
      </w:r>
      <w:r w:rsidR="00263232">
        <w:rPr>
          <w:rFonts w:ascii="Arial" w:hAnsi="Arial" w:cs="Arial"/>
          <w:color w:val="000000"/>
        </w:rPr>
        <w:t xml:space="preserve"> </w:t>
      </w:r>
    </w:p>
    <w:p w14:paraId="074B2116" w14:textId="77777777" w:rsidR="00AB4BBB" w:rsidRPr="008F38D1" w:rsidRDefault="00AB4BBB" w:rsidP="00AB4BBB">
      <w:pPr>
        <w:pStyle w:val="ListParagraph"/>
        <w:rPr>
          <w:rFonts w:ascii="Arial" w:hAnsi="Arial" w:cs="Arial"/>
          <w:color w:val="000000"/>
          <w:sz w:val="16"/>
        </w:rPr>
      </w:pPr>
    </w:p>
    <w:p w14:paraId="074B2117" w14:textId="30DAAB53" w:rsidR="00263232" w:rsidRDefault="00263232" w:rsidP="001E170F">
      <w:pPr>
        <w:pStyle w:val="ListParagraph"/>
        <w:numPr>
          <w:ilvl w:val="0"/>
          <w:numId w:val="5"/>
        </w:numPr>
        <w:autoSpaceDE w:val="0"/>
        <w:autoSpaceDN w:val="0"/>
        <w:adjustRightInd w:val="0"/>
        <w:spacing w:after="0" w:line="240" w:lineRule="auto"/>
        <w:rPr>
          <w:rFonts w:ascii="Arial" w:hAnsi="Arial" w:cs="Arial"/>
          <w:color w:val="000000"/>
        </w:rPr>
      </w:pPr>
      <w:r>
        <w:rPr>
          <w:rFonts w:ascii="Arial" w:hAnsi="Arial" w:cs="Arial"/>
          <w:color w:val="000000"/>
        </w:rPr>
        <w:t xml:space="preserve">Employees and Medical Staff working in an area </w:t>
      </w:r>
      <w:r w:rsidR="001E170F">
        <w:rPr>
          <w:rFonts w:ascii="Arial" w:hAnsi="Arial" w:cs="Arial"/>
          <w:color w:val="000000"/>
        </w:rPr>
        <w:t xml:space="preserve">considered potentially at </w:t>
      </w:r>
      <w:r>
        <w:rPr>
          <w:rFonts w:ascii="Arial" w:hAnsi="Arial" w:cs="Arial"/>
          <w:color w:val="000000"/>
        </w:rPr>
        <w:t>risk of ex</w:t>
      </w:r>
      <w:r w:rsidR="00CE6485">
        <w:rPr>
          <w:rFonts w:ascii="Arial" w:hAnsi="Arial" w:cs="Arial"/>
          <w:color w:val="000000"/>
        </w:rPr>
        <w:t xml:space="preserve">posure to </w:t>
      </w:r>
      <w:r w:rsidR="00365E51">
        <w:rPr>
          <w:rFonts w:ascii="Arial" w:hAnsi="Arial" w:cs="Arial"/>
          <w:color w:val="000000"/>
        </w:rPr>
        <w:t>anesthetic gases</w:t>
      </w:r>
      <w:r w:rsidR="002502A4">
        <w:rPr>
          <w:rFonts w:ascii="Arial" w:hAnsi="Arial" w:cs="Arial"/>
          <w:color w:val="000000"/>
        </w:rPr>
        <w:t xml:space="preserve"> </w:t>
      </w:r>
      <w:r>
        <w:rPr>
          <w:rFonts w:ascii="Arial" w:hAnsi="Arial" w:cs="Arial"/>
          <w:color w:val="000000"/>
        </w:rPr>
        <w:t>will be notified of the</w:t>
      </w:r>
      <w:r w:rsidR="005C15CA">
        <w:rPr>
          <w:rFonts w:ascii="Arial" w:hAnsi="Arial" w:cs="Arial"/>
          <w:color w:val="000000"/>
        </w:rPr>
        <w:t xml:space="preserve"> potential risk and </w:t>
      </w:r>
      <w:r w:rsidR="00AA79DB">
        <w:rPr>
          <w:rFonts w:ascii="Arial" w:hAnsi="Arial" w:cs="Arial"/>
          <w:color w:val="000000"/>
        </w:rPr>
        <w:t>trained on</w:t>
      </w:r>
      <w:r w:rsidR="005C15CA">
        <w:rPr>
          <w:rFonts w:ascii="Arial" w:hAnsi="Arial" w:cs="Arial"/>
          <w:color w:val="000000"/>
        </w:rPr>
        <w:t xml:space="preserve"> methods known to reduce </w:t>
      </w:r>
      <w:r w:rsidR="00CE6485">
        <w:rPr>
          <w:rFonts w:ascii="Arial" w:hAnsi="Arial" w:cs="Arial"/>
          <w:color w:val="000000"/>
        </w:rPr>
        <w:t xml:space="preserve">exposure.  </w:t>
      </w:r>
    </w:p>
    <w:p w14:paraId="074B2118" w14:textId="77777777" w:rsidR="00263232" w:rsidRPr="00263232" w:rsidRDefault="00263232" w:rsidP="00263232">
      <w:pPr>
        <w:pStyle w:val="ListParagraph"/>
        <w:rPr>
          <w:rFonts w:ascii="Arial" w:hAnsi="Arial" w:cs="Arial"/>
          <w:color w:val="000000"/>
        </w:rPr>
      </w:pPr>
    </w:p>
    <w:p w14:paraId="074B2119" w14:textId="1D85C627" w:rsidR="00AA79DB" w:rsidRPr="00AA79DB" w:rsidRDefault="005C15CA" w:rsidP="00AA79DB">
      <w:pPr>
        <w:pStyle w:val="ListParagraph"/>
        <w:numPr>
          <w:ilvl w:val="0"/>
          <w:numId w:val="5"/>
        </w:numPr>
        <w:autoSpaceDE w:val="0"/>
        <w:autoSpaceDN w:val="0"/>
        <w:adjustRightInd w:val="0"/>
        <w:spacing w:after="0" w:line="240" w:lineRule="auto"/>
        <w:rPr>
          <w:rFonts w:ascii="Arial" w:hAnsi="Arial" w:cs="Arial"/>
          <w:color w:val="000000"/>
        </w:rPr>
      </w:pPr>
      <w:r>
        <w:rPr>
          <w:rFonts w:ascii="Arial" w:hAnsi="Arial" w:cs="Arial"/>
          <w:color w:val="000000"/>
        </w:rPr>
        <w:t>Employees and Medical Staff working in an area considered potentially at risk of ex</w:t>
      </w:r>
      <w:r w:rsidR="00CE6485">
        <w:rPr>
          <w:rFonts w:ascii="Arial" w:hAnsi="Arial" w:cs="Arial"/>
          <w:color w:val="000000"/>
        </w:rPr>
        <w:t xml:space="preserve">posure to </w:t>
      </w:r>
      <w:r w:rsidR="00365E51">
        <w:rPr>
          <w:rFonts w:ascii="Arial" w:hAnsi="Arial" w:cs="Arial"/>
          <w:color w:val="000000"/>
        </w:rPr>
        <w:t xml:space="preserve">anesthetic gases </w:t>
      </w:r>
      <w:r>
        <w:rPr>
          <w:rFonts w:ascii="Arial" w:hAnsi="Arial" w:cs="Arial"/>
          <w:color w:val="000000"/>
        </w:rPr>
        <w:t xml:space="preserve">will be informed of the process for reporting concerns or potential exposures.  </w:t>
      </w:r>
    </w:p>
    <w:p w14:paraId="074B211A" w14:textId="77777777" w:rsidR="00981CF0" w:rsidRPr="008F38D1" w:rsidRDefault="00981CF0" w:rsidP="00981CF0">
      <w:pPr>
        <w:pStyle w:val="ListParagraph"/>
        <w:rPr>
          <w:rFonts w:ascii="Arial" w:hAnsi="Arial" w:cs="Arial"/>
          <w:color w:val="000000"/>
          <w:sz w:val="16"/>
        </w:rPr>
      </w:pPr>
    </w:p>
    <w:p w14:paraId="074B211B" w14:textId="660A5777" w:rsidR="00B16AE5" w:rsidRDefault="005C15CA" w:rsidP="00AB4BBB">
      <w:pPr>
        <w:pStyle w:val="ListParagraph"/>
        <w:numPr>
          <w:ilvl w:val="0"/>
          <w:numId w:val="5"/>
        </w:numPr>
        <w:autoSpaceDE w:val="0"/>
        <w:autoSpaceDN w:val="0"/>
        <w:adjustRightInd w:val="0"/>
        <w:spacing w:after="0" w:line="240" w:lineRule="auto"/>
        <w:rPr>
          <w:rFonts w:ascii="Arial" w:hAnsi="Arial" w:cs="Arial"/>
          <w:color w:val="000000"/>
        </w:rPr>
      </w:pPr>
      <w:r>
        <w:rPr>
          <w:rFonts w:ascii="Arial" w:hAnsi="Arial" w:cs="Arial"/>
          <w:color w:val="000000"/>
        </w:rPr>
        <w:t xml:space="preserve">Departments and programs that utilize </w:t>
      </w:r>
      <w:r w:rsidR="00365E51">
        <w:rPr>
          <w:rFonts w:ascii="Arial" w:hAnsi="Arial" w:cs="Arial"/>
          <w:color w:val="000000"/>
        </w:rPr>
        <w:t>anesthetic gases</w:t>
      </w:r>
      <w:r>
        <w:rPr>
          <w:rFonts w:ascii="Arial" w:hAnsi="Arial" w:cs="Arial"/>
          <w:color w:val="000000"/>
        </w:rPr>
        <w:t xml:space="preserve"> will be subject to the </w:t>
      </w:r>
      <w:r w:rsidRPr="001847B6">
        <w:rPr>
          <w:rFonts w:ascii="Arial" w:hAnsi="Arial" w:cs="Arial"/>
          <w:color w:val="000000"/>
          <w:u w:val="single"/>
        </w:rPr>
        <w:t>routine monitoring</w:t>
      </w:r>
      <w:r w:rsidR="004F71C6">
        <w:rPr>
          <w:rFonts w:ascii="Arial" w:hAnsi="Arial" w:cs="Arial"/>
          <w:color w:val="000000"/>
        </w:rPr>
        <w:t xml:space="preserve"> schedule highlighted green</w:t>
      </w:r>
      <w:r w:rsidR="0024483B">
        <w:rPr>
          <w:rFonts w:ascii="Arial" w:hAnsi="Arial" w:cs="Arial"/>
          <w:color w:val="000000"/>
        </w:rPr>
        <w:t xml:space="preserve"> </w:t>
      </w:r>
      <w:r>
        <w:rPr>
          <w:rFonts w:ascii="Arial" w:hAnsi="Arial" w:cs="Arial"/>
          <w:color w:val="000000"/>
        </w:rPr>
        <w:t xml:space="preserve">in </w:t>
      </w:r>
      <w:r w:rsidRPr="00C442D8">
        <w:rPr>
          <w:rFonts w:ascii="Arial" w:hAnsi="Arial" w:cs="Arial"/>
          <w:color w:val="000000"/>
        </w:rPr>
        <w:t xml:space="preserve">Appendix </w:t>
      </w:r>
      <w:r w:rsidR="00C442D8">
        <w:rPr>
          <w:rFonts w:ascii="Arial" w:hAnsi="Arial" w:cs="Arial"/>
          <w:color w:val="000000"/>
        </w:rPr>
        <w:t>A</w:t>
      </w:r>
      <w:r>
        <w:rPr>
          <w:rFonts w:ascii="Arial" w:hAnsi="Arial" w:cs="Arial"/>
          <w:color w:val="000000"/>
        </w:rPr>
        <w:t xml:space="preserve"> of this policy.  </w:t>
      </w:r>
    </w:p>
    <w:p w14:paraId="074B211C" w14:textId="77777777" w:rsidR="005C15CA" w:rsidRPr="005C15CA" w:rsidRDefault="005C15CA" w:rsidP="005C15CA">
      <w:pPr>
        <w:pStyle w:val="ListParagraph"/>
        <w:rPr>
          <w:rFonts w:ascii="Arial" w:hAnsi="Arial" w:cs="Arial"/>
          <w:color w:val="000000"/>
        </w:rPr>
      </w:pPr>
    </w:p>
    <w:p w14:paraId="074B211D" w14:textId="01BF5270" w:rsidR="00CC5DE4" w:rsidRPr="002502A4" w:rsidRDefault="005C15CA" w:rsidP="00CC5DE4">
      <w:pPr>
        <w:pStyle w:val="ListParagraph"/>
        <w:numPr>
          <w:ilvl w:val="0"/>
          <w:numId w:val="5"/>
        </w:numPr>
        <w:autoSpaceDE w:val="0"/>
        <w:autoSpaceDN w:val="0"/>
        <w:adjustRightInd w:val="0"/>
        <w:spacing w:after="0" w:line="240" w:lineRule="auto"/>
        <w:rPr>
          <w:rFonts w:ascii="Arial" w:hAnsi="Arial" w:cs="Arial"/>
          <w:color w:val="000000"/>
        </w:rPr>
      </w:pPr>
      <w:r w:rsidRPr="00CC5DE4">
        <w:rPr>
          <w:rFonts w:ascii="Arial" w:hAnsi="Arial" w:cs="Arial"/>
          <w:color w:val="000000"/>
        </w:rPr>
        <w:t xml:space="preserve">Departments with recent incidents, exposures, or those found with levels </w:t>
      </w:r>
      <w:r w:rsidR="00CE6485" w:rsidRPr="00CC5DE4">
        <w:rPr>
          <w:rFonts w:ascii="Arial" w:hAnsi="Arial" w:cs="Arial"/>
          <w:color w:val="000000"/>
        </w:rPr>
        <w:t xml:space="preserve">in excess of the limits listed in </w:t>
      </w:r>
      <w:r w:rsidR="00CE6485" w:rsidRPr="00C442D8">
        <w:rPr>
          <w:rFonts w:ascii="Arial" w:hAnsi="Arial" w:cs="Arial"/>
          <w:color w:val="000000"/>
        </w:rPr>
        <w:t xml:space="preserve">Appendix </w:t>
      </w:r>
      <w:r w:rsidR="00C442D8">
        <w:rPr>
          <w:rFonts w:ascii="Arial" w:hAnsi="Arial" w:cs="Arial"/>
          <w:color w:val="000000"/>
        </w:rPr>
        <w:t>B</w:t>
      </w:r>
      <w:r w:rsidR="00CE6485" w:rsidRPr="00CC5DE4">
        <w:rPr>
          <w:rFonts w:ascii="Arial" w:hAnsi="Arial" w:cs="Arial"/>
          <w:color w:val="000000"/>
        </w:rPr>
        <w:t xml:space="preserve"> </w:t>
      </w:r>
      <w:r w:rsidRPr="00CC5DE4">
        <w:rPr>
          <w:rFonts w:ascii="Arial" w:hAnsi="Arial" w:cs="Arial"/>
          <w:color w:val="000000"/>
        </w:rPr>
        <w:t xml:space="preserve">will be subject to the </w:t>
      </w:r>
      <w:r w:rsidRPr="001847B6">
        <w:rPr>
          <w:rFonts w:ascii="Arial" w:hAnsi="Arial" w:cs="Arial"/>
          <w:color w:val="000000"/>
          <w:u w:val="single"/>
        </w:rPr>
        <w:t>enhanced monitoring</w:t>
      </w:r>
      <w:r w:rsidR="00C442D8">
        <w:rPr>
          <w:rFonts w:ascii="Arial" w:hAnsi="Arial" w:cs="Arial"/>
          <w:color w:val="000000"/>
        </w:rPr>
        <w:t xml:space="preserve"> schedule highlighted </w:t>
      </w:r>
      <w:r w:rsidR="00493149">
        <w:rPr>
          <w:rFonts w:ascii="Arial" w:hAnsi="Arial" w:cs="Arial"/>
          <w:color w:val="000000"/>
        </w:rPr>
        <w:t xml:space="preserve">yellow or </w:t>
      </w:r>
      <w:r w:rsidR="004F71C6">
        <w:rPr>
          <w:rFonts w:ascii="Arial" w:hAnsi="Arial" w:cs="Arial"/>
          <w:color w:val="000000"/>
        </w:rPr>
        <w:t>red</w:t>
      </w:r>
      <w:r w:rsidRPr="00CC5DE4">
        <w:rPr>
          <w:rFonts w:ascii="Arial" w:hAnsi="Arial" w:cs="Arial"/>
          <w:color w:val="000000"/>
        </w:rPr>
        <w:t xml:space="preserve"> in </w:t>
      </w:r>
      <w:r w:rsidRPr="00C442D8">
        <w:rPr>
          <w:rFonts w:ascii="Arial" w:hAnsi="Arial" w:cs="Arial"/>
          <w:color w:val="000000"/>
        </w:rPr>
        <w:t xml:space="preserve">Appendix </w:t>
      </w:r>
      <w:r w:rsidR="00C442D8">
        <w:rPr>
          <w:rFonts w:ascii="Arial" w:hAnsi="Arial" w:cs="Arial"/>
          <w:color w:val="000000"/>
        </w:rPr>
        <w:t>A</w:t>
      </w:r>
      <w:r w:rsidR="00CC5DE4">
        <w:rPr>
          <w:rFonts w:ascii="Arial" w:hAnsi="Arial" w:cs="Arial"/>
          <w:color w:val="000000"/>
        </w:rPr>
        <w:t xml:space="preserve">.  </w:t>
      </w:r>
    </w:p>
    <w:p w14:paraId="074B211E" w14:textId="77777777" w:rsidR="00CC5DE4" w:rsidRPr="00CC5DE4" w:rsidRDefault="00CC5DE4" w:rsidP="00CC5DE4">
      <w:pPr>
        <w:pStyle w:val="ListParagraph"/>
        <w:autoSpaceDE w:val="0"/>
        <w:autoSpaceDN w:val="0"/>
        <w:adjustRightInd w:val="0"/>
        <w:spacing w:after="0" w:line="240" w:lineRule="auto"/>
        <w:rPr>
          <w:rFonts w:ascii="Arial" w:hAnsi="Arial" w:cs="Arial"/>
          <w:color w:val="000000"/>
          <w:sz w:val="16"/>
        </w:rPr>
      </w:pPr>
    </w:p>
    <w:p w14:paraId="074B211F" w14:textId="09390AE3" w:rsidR="00886F22" w:rsidRDefault="007D49C0" w:rsidP="00886F22">
      <w:pPr>
        <w:pStyle w:val="ListParagraph"/>
        <w:numPr>
          <w:ilvl w:val="0"/>
          <w:numId w:val="5"/>
        </w:numPr>
        <w:autoSpaceDE w:val="0"/>
        <w:autoSpaceDN w:val="0"/>
        <w:adjustRightInd w:val="0"/>
        <w:spacing w:after="0" w:line="240" w:lineRule="auto"/>
        <w:rPr>
          <w:rFonts w:ascii="Arial" w:hAnsi="Arial" w:cs="Arial"/>
          <w:color w:val="000000"/>
        </w:rPr>
      </w:pPr>
      <w:r>
        <w:rPr>
          <w:rFonts w:ascii="Arial" w:hAnsi="Arial" w:cs="Arial"/>
          <w:color w:val="000000"/>
        </w:rPr>
        <w:t xml:space="preserve">Persons who have been </w:t>
      </w:r>
      <w:r w:rsidR="00AA79DB">
        <w:rPr>
          <w:rFonts w:ascii="Arial" w:hAnsi="Arial" w:cs="Arial"/>
          <w:color w:val="000000"/>
        </w:rPr>
        <w:t xml:space="preserve">potentially exposed to hazardous gases or vapors in excess of the </w:t>
      </w:r>
      <w:r w:rsidR="00CE6485">
        <w:rPr>
          <w:rFonts w:ascii="Arial" w:hAnsi="Arial" w:cs="Arial"/>
          <w:color w:val="000000"/>
        </w:rPr>
        <w:t>limits lis</w:t>
      </w:r>
      <w:r w:rsidR="00CC5DE4">
        <w:rPr>
          <w:rFonts w:ascii="Arial" w:hAnsi="Arial" w:cs="Arial"/>
          <w:color w:val="000000"/>
        </w:rPr>
        <w:t xml:space="preserve">ted in </w:t>
      </w:r>
      <w:r w:rsidR="00CC5DE4" w:rsidRPr="00C442D8">
        <w:rPr>
          <w:rFonts w:ascii="Arial" w:hAnsi="Arial" w:cs="Arial"/>
          <w:color w:val="000000"/>
        </w:rPr>
        <w:t xml:space="preserve">Appendix </w:t>
      </w:r>
      <w:r w:rsidR="00C442D8">
        <w:rPr>
          <w:rFonts w:ascii="Arial" w:hAnsi="Arial" w:cs="Arial"/>
          <w:color w:val="000000"/>
        </w:rPr>
        <w:t>B</w:t>
      </w:r>
      <w:r w:rsidR="00CC5DE4">
        <w:rPr>
          <w:rFonts w:ascii="Arial" w:hAnsi="Arial" w:cs="Arial"/>
          <w:color w:val="000000"/>
        </w:rPr>
        <w:t xml:space="preserve"> </w:t>
      </w:r>
      <w:r w:rsidR="00AA79DB">
        <w:rPr>
          <w:rFonts w:ascii="Arial" w:hAnsi="Arial" w:cs="Arial"/>
          <w:color w:val="000000"/>
        </w:rPr>
        <w:t>will be notified as soon as is practicable</w:t>
      </w:r>
      <w:r w:rsidR="00CC5DE4">
        <w:rPr>
          <w:rFonts w:ascii="Arial" w:hAnsi="Arial" w:cs="Arial"/>
          <w:color w:val="000000"/>
        </w:rPr>
        <w:t>, no later than 15 days after discovery,</w:t>
      </w:r>
      <w:r w:rsidR="00AA79DB">
        <w:rPr>
          <w:rFonts w:ascii="Arial" w:hAnsi="Arial" w:cs="Arial"/>
          <w:color w:val="000000"/>
        </w:rPr>
        <w:t xml:space="preserve"> and will have pertinent information included in their confidential Employee Health record.  This notification will include department or division leaders, the Legacy Safety Officer, a representative from Employee Health, and a representative from Employee Relations.</w:t>
      </w:r>
    </w:p>
    <w:p w14:paraId="074B2120" w14:textId="77777777" w:rsidR="00886F22" w:rsidRPr="008F38D1" w:rsidRDefault="00886F22" w:rsidP="00886F22">
      <w:pPr>
        <w:pStyle w:val="ListParagraph"/>
        <w:rPr>
          <w:rFonts w:ascii="Arial" w:hAnsi="Arial" w:cs="Arial"/>
          <w:color w:val="000000"/>
          <w:sz w:val="16"/>
        </w:rPr>
      </w:pPr>
    </w:p>
    <w:p w14:paraId="074B2121" w14:textId="19F5CF26" w:rsidR="00AB4BBB" w:rsidRPr="00886F22" w:rsidRDefault="00AA79DB" w:rsidP="00886F22">
      <w:pPr>
        <w:pStyle w:val="ListParagraph"/>
        <w:numPr>
          <w:ilvl w:val="0"/>
          <w:numId w:val="5"/>
        </w:numPr>
        <w:autoSpaceDE w:val="0"/>
        <w:autoSpaceDN w:val="0"/>
        <w:adjustRightInd w:val="0"/>
        <w:spacing w:after="0" w:line="240" w:lineRule="auto"/>
        <w:rPr>
          <w:rFonts w:ascii="Arial" w:hAnsi="Arial" w:cs="Arial"/>
          <w:color w:val="000000"/>
        </w:rPr>
      </w:pPr>
      <w:r>
        <w:rPr>
          <w:rFonts w:ascii="Arial" w:hAnsi="Arial" w:cs="Arial"/>
          <w:color w:val="000000"/>
        </w:rPr>
        <w:t>Departments or programs that are bringing in equipment, s</w:t>
      </w:r>
      <w:r w:rsidR="00BD6E47">
        <w:rPr>
          <w:rFonts w:ascii="Arial" w:hAnsi="Arial" w:cs="Arial"/>
          <w:color w:val="000000"/>
        </w:rPr>
        <w:t xml:space="preserve">ubstances, or services </w:t>
      </w:r>
      <w:r>
        <w:rPr>
          <w:rFonts w:ascii="Arial" w:hAnsi="Arial" w:cs="Arial"/>
          <w:color w:val="000000"/>
        </w:rPr>
        <w:t xml:space="preserve">listed in </w:t>
      </w:r>
      <w:r w:rsidRPr="00C442D8">
        <w:rPr>
          <w:rFonts w:ascii="Arial" w:hAnsi="Arial" w:cs="Arial"/>
          <w:color w:val="000000"/>
        </w:rPr>
        <w:t>Appendix A</w:t>
      </w:r>
      <w:r>
        <w:rPr>
          <w:rFonts w:ascii="Arial" w:hAnsi="Arial" w:cs="Arial"/>
          <w:color w:val="000000"/>
        </w:rPr>
        <w:t xml:space="preserve"> of this policy will </w:t>
      </w:r>
      <w:r w:rsidR="00C442D8">
        <w:rPr>
          <w:rFonts w:ascii="Arial" w:hAnsi="Arial" w:cs="Arial"/>
          <w:color w:val="000000"/>
        </w:rPr>
        <w:t>coordinate with the Safety Officer for a risk assessment.</w:t>
      </w:r>
    </w:p>
    <w:p w14:paraId="074B2122" w14:textId="77777777" w:rsidR="00AB4BBB" w:rsidRPr="008F38D1" w:rsidRDefault="00AB4BBB">
      <w:pPr>
        <w:rPr>
          <w:b/>
          <w:color w:val="auto"/>
          <w:sz w:val="16"/>
          <w:szCs w:val="22"/>
        </w:rPr>
      </w:pPr>
    </w:p>
    <w:p w14:paraId="074B2123" w14:textId="77777777" w:rsidR="00981CF0" w:rsidRPr="005227DD" w:rsidRDefault="00BD6E47" w:rsidP="001E170F">
      <w:pPr>
        <w:pStyle w:val="ListParagraph"/>
        <w:numPr>
          <w:ilvl w:val="0"/>
          <w:numId w:val="4"/>
        </w:numPr>
        <w:rPr>
          <w:rFonts w:ascii="Arial" w:hAnsi="Arial" w:cs="Arial"/>
          <w:b/>
          <w:bCs/>
          <w:color w:val="000000"/>
          <w:sz w:val="28"/>
        </w:rPr>
      </w:pPr>
      <w:r>
        <w:rPr>
          <w:rFonts w:ascii="Arial" w:hAnsi="Arial" w:cs="Arial"/>
          <w:b/>
          <w:bCs/>
          <w:color w:val="000000"/>
          <w:sz w:val="28"/>
        </w:rPr>
        <w:t>Responsibilities</w:t>
      </w:r>
    </w:p>
    <w:p w14:paraId="074B2124" w14:textId="77777777" w:rsidR="00981CF0" w:rsidRPr="008F38D1" w:rsidRDefault="00981CF0" w:rsidP="00981CF0">
      <w:pPr>
        <w:pStyle w:val="ListParagraph"/>
        <w:autoSpaceDE w:val="0"/>
        <w:autoSpaceDN w:val="0"/>
        <w:adjustRightInd w:val="0"/>
        <w:spacing w:after="0" w:line="240" w:lineRule="auto"/>
        <w:rPr>
          <w:rFonts w:ascii="Arial" w:hAnsi="Arial" w:cs="Arial"/>
          <w:color w:val="000000"/>
          <w:sz w:val="16"/>
        </w:rPr>
      </w:pPr>
    </w:p>
    <w:p w14:paraId="074B2125" w14:textId="676DB802" w:rsidR="00886F22" w:rsidRPr="008A2389" w:rsidRDefault="00CE6485" w:rsidP="008A2389">
      <w:pPr>
        <w:ind w:left="360"/>
        <w:rPr>
          <w:rFonts w:cs="Arial"/>
          <w:color w:val="000000"/>
        </w:rPr>
      </w:pPr>
      <w:r w:rsidRPr="008A2389">
        <w:rPr>
          <w:rFonts w:cs="Arial"/>
          <w:color w:val="000000"/>
          <w:u w:val="single"/>
        </w:rPr>
        <w:t>Safety Officer</w:t>
      </w:r>
      <w:r w:rsidRPr="008A2389">
        <w:rPr>
          <w:rFonts w:cs="Arial"/>
          <w:color w:val="000000"/>
        </w:rPr>
        <w:t xml:space="preserve"> will maintain a list of areas </w:t>
      </w:r>
      <w:r w:rsidR="00005EFB" w:rsidRPr="008A2389">
        <w:rPr>
          <w:rFonts w:cs="Arial"/>
          <w:color w:val="000000"/>
        </w:rPr>
        <w:t xml:space="preserve">and substances </w:t>
      </w:r>
      <w:r w:rsidRPr="008A2389">
        <w:rPr>
          <w:rFonts w:cs="Arial"/>
          <w:color w:val="000000"/>
        </w:rPr>
        <w:t xml:space="preserve">subject to this policy in Appendix </w:t>
      </w:r>
      <w:r w:rsidR="00005EFB" w:rsidRPr="008A2389">
        <w:rPr>
          <w:rFonts w:cs="Arial"/>
          <w:color w:val="000000"/>
        </w:rPr>
        <w:t>A and wi</w:t>
      </w:r>
      <w:r w:rsidR="00833133">
        <w:rPr>
          <w:rFonts w:cs="Arial"/>
          <w:color w:val="000000"/>
        </w:rPr>
        <w:t xml:space="preserve">ll review and update </w:t>
      </w:r>
      <w:r w:rsidR="00833133" w:rsidRPr="00C442D8">
        <w:rPr>
          <w:rFonts w:cs="Arial"/>
          <w:color w:val="000000"/>
        </w:rPr>
        <w:t>Appendix A</w:t>
      </w:r>
      <w:r w:rsidR="00C442D8" w:rsidRPr="00C442D8">
        <w:rPr>
          <w:rFonts w:cs="Arial"/>
          <w:color w:val="000000"/>
        </w:rPr>
        <w:t xml:space="preserve"> and</w:t>
      </w:r>
      <w:r w:rsidR="00C442D8">
        <w:rPr>
          <w:rFonts w:cs="Arial"/>
          <w:color w:val="000000"/>
        </w:rPr>
        <w:t xml:space="preserve"> Appendix B</w:t>
      </w:r>
      <w:r w:rsidR="00005EFB" w:rsidRPr="008A2389">
        <w:rPr>
          <w:rFonts w:cs="Arial"/>
          <w:color w:val="000000"/>
        </w:rPr>
        <w:t xml:space="preserve"> annually or as needed to reflect current best practices or regulations.</w:t>
      </w:r>
      <w:r w:rsidR="0024483B">
        <w:rPr>
          <w:rFonts w:cs="Arial"/>
          <w:color w:val="000000"/>
        </w:rPr>
        <w:t xml:space="preserve">  The </w:t>
      </w:r>
      <w:r w:rsidR="00F26548" w:rsidRPr="008A2389">
        <w:rPr>
          <w:rFonts w:cs="Arial"/>
          <w:color w:val="000000"/>
        </w:rPr>
        <w:t>Safety Officer will also be responsible for coordination of monitoring by outside contractors, training on monitoring when conducted by internal d</w:t>
      </w:r>
      <w:r w:rsidR="004F71C6">
        <w:rPr>
          <w:rFonts w:cs="Arial"/>
          <w:color w:val="000000"/>
        </w:rPr>
        <w:t>epartments, and for approving</w:t>
      </w:r>
      <w:r w:rsidR="00F26548" w:rsidRPr="008A2389">
        <w:rPr>
          <w:rFonts w:cs="Arial"/>
          <w:color w:val="000000"/>
        </w:rPr>
        <w:t xml:space="preserve"> payment </w:t>
      </w:r>
      <w:r w:rsidR="004F71C6">
        <w:rPr>
          <w:rFonts w:cs="Arial"/>
          <w:color w:val="000000"/>
        </w:rPr>
        <w:t xml:space="preserve">by Employee Health </w:t>
      </w:r>
      <w:r w:rsidR="00F26548" w:rsidRPr="008A2389">
        <w:rPr>
          <w:rFonts w:cs="Arial"/>
          <w:color w:val="000000"/>
        </w:rPr>
        <w:t>of routine monitoring invoices.</w:t>
      </w:r>
    </w:p>
    <w:p w14:paraId="074B2126" w14:textId="77777777" w:rsidR="00BD6E47" w:rsidRDefault="00BD6E47" w:rsidP="008A2389">
      <w:pPr>
        <w:rPr>
          <w:rFonts w:cs="Arial"/>
          <w:color w:val="000000"/>
        </w:rPr>
      </w:pPr>
    </w:p>
    <w:p w14:paraId="074B2127" w14:textId="391DE351" w:rsidR="00BD6E47" w:rsidRPr="008A2389" w:rsidRDefault="00BD6E47" w:rsidP="008A2389">
      <w:pPr>
        <w:ind w:left="360"/>
        <w:rPr>
          <w:rFonts w:cs="Arial"/>
          <w:color w:val="000000"/>
        </w:rPr>
      </w:pPr>
      <w:r w:rsidRPr="008A2389">
        <w:rPr>
          <w:rFonts w:cs="Arial"/>
          <w:color w:val="000000"/>
          <w:u w:val="single"/>
        </w:rPr>
        <w:t>D</w:t>
      </w:r>
      <w:r w:rsidR="0024483B">
        <w:rPr>
          <w:rFonts w:cs="Arial"/>
          <w:color w:val="000000"/>
          <w:u w:val="single"/>
        </w:rPr>
        <w:t>epartment Directors</w:t>
      </w:r>
      <w:r w:rsidRPr="008A2389">
        <w:rPr>
          <w:rFonts w:cs="Arial"/>
          <w:color w:val="000000"/>
        </w:rPr>
        <w:t xml:space="preserve"> will inform contract anesthesia providers and anesthesia groups of this policy and of their role in reducing potential risk from exposure to hazardous vapors and gases as well as enforc</w:t>
      </w:r>
      <w:r w:rsidR="00005925">
        <w:rPr>
          <w:rFonts w:cs="Arial"/>
          <w:color w:val="000000"/>
        </w:rPr>
        <w:t>e this policy as necessary</w:t>
      </w:r>
      <w:r w:rsidRPr="008A2389">
        <w:rPr>
          <w:rFonts w:cs="Arial"/>
          <w:color w:val="000000"/>
        </w:rPr>
        <w:t>.</w:t>
      </w:r>
      <w:r w:rsidR="0024483B">
        <w:rPr>
          <w:rFonts w:cs="Arial"/>
          <w:color w:val="000000"/>
        </w:rPr>
        <w:t xml:space="preserve">  Director </w:t>
      </w:r>
      <w:r w:rsidR="00F26548" w:rsidRPr="008A2389">
        <w:rPr>
          <w:rFonts w:cs="Arial"/>
          <w:color w:val="000000"/>
        </w:rPr>
        <w:t>will also be responsible for fac</w:t>
      </w:r>
      <w:r w:rsidR="004F71C6">
        <w:rPr>
          <w:rFonts w:cs="Arial"/>
          <w:color w:val="000000"/>
        </w:rPr>
        <w:t xml:space="preserve">ilitation payment of </w:t>
      </w:r>
      <w:r w:rsidR="00F26548" w:rsidRPr="008A2389">
        <w:rPr>
          <w:rFonts w:cs="Arial"/>
          <w:color w:val="000000"/>
        </w:rPr>
        <w:t>invoices associated with incide</w:t>
      </w:r>
      <w:r w:rsidR="001847B6">
        <w:rPr>
          <w:rFonts w:cs="Arial"/>
          <w:color w:val="000000"/>
        </w:rPr>
        <w:t>nts, exposures, or the enhanc</w:t>
      </w:r>
      <w:r w:rsidR="00F26548" w:rsidRPr="008A2389">
        <w:rPr>
          <w:rFonts w:cs="Arial"/>
          <w:color w:val="000000"/>
        </w:rPr>
        <w:t xml:space="preserve">ed monitoring as outlined in </w:t>
      </w:r>
      <w:r w:rsidR="00F26548" w:rsidRPr="00C442D8">
        <w:rPr>
          <w:rFonts w:cs="Arial"/>
          <w:color w:val="000000"/>
        </w:rPr>
        <w:t>Appendix B</w:t>
      </w:r>
      <w:r w:rsidR="00F26548" w:rsidRPr="008A2389">
        <w:rPr>
          <w:rFonts w:cs="Arial"/>
          <w:color w:val="000000"/>
        </w:rPr>
        <w:t>.</w:t>
      </w:r>
    </w:p>
    <w:p w14:paraId="074B2128" w14:textId="77777777" w:rsidR="00BD6E47" w:rsidRPr="008A2389" w:rsidRDefault="00BD6E47" w:rsidP="008A2389">
      <w:pPr>
        <w:rPr>
          <w:rFonts w:cs="Arial"/>
          <w:color w:val="000000"/>
        </w:rPr>
      </w:pPr>
    </w:p>
    <w:p w14:paraId="074B2129" w14:textId="4098BD81" w:rsidR="00005EFB" w:rsidRPr="008A2389" w:rsidRDefault="00BD6E47" w:rsidP="008A2389">
      <w:pPr>
        <w:ind w:left="360"/>
        <w:rPr>
          <w:rFonts w:cs="Arial"/>
          <w:color w:val="000000"/>
        </w:rPr>
      </w:pPr>
      <w:r w:rsidRPr="008A2389">
        <w:rPr>
          <w:rFonts w:cs="Arial"/>
          <w:color w:val="000000"/>
        </w:rPr>
        <w:t xml:space="preserve"> </w:t>
      </w:r>
      <w:r w:rsidR="00005EFB" w:rsidRPr="008A2389">
        <w:rPr>
          <w:rFonts w:cs="Arial"/>
          <w:color w:val="000000"/>
          <w:u w:val="single"/>
        </w:rPr>
        <w:t xml:space="preserve">Employee </w:t>
      </w:r>
      <w:r w:rsidR="00005EFB" w:rsidRPr="00005925">
        <w:rPr>
          <w:rFonts w:cs="Arial"/>
          <w:color w:val="000000"/>
          <w:u w:val="single"/>
        </w:rPr>
        <w:t>Health</w:t>
      </w:r>
      <w:r w:rsidR="00005925">
        <w:rPr>
          <w:rFonts w:cs="Arial"/>
          <w:color w:val="000000"/>
        </w:rPr>
        <w:t xml:space="preserve"> </w:t>
      </w:r>
      <w:r w:rsidR="00005EFB" w:rsidRPr="00005925">
        <w:rPr>
          <w:rFonts w:cs="Arial"/>
          <w:color w:val="000000"/>
        </w:rPr>
        <w:t>will</w:t>
      </w:r>
      <w:r w:rsidR="00005EFB" w:rsidRPr="008A2389">
        <w:rPr>
          <w:rFonts w:cs="Arial"/>
          <w:color w:val="000000"/>
        </w:rPr>
        <w:t xml:space="preserve"> notify onboarding or transfer employees of the potential for exposure to substances listed in </w:t>
      </w:r>
      <w:r w:rsidR="00005EFB" w:rsidRPr="00C442D8">
        <w:rPr>
          <w:rFonts w:cs="Arial"/>
          <w:color w:val="000000"/>
        </w:rPr>
        <w:t xml:space="preserve">Appendix </w:t>
      </w:r>
      <w:r w:rsidR="00C442D8">
        <w:rPr>
          <w:rFonts w:cs="Arial"/>
          <w:color w:val="000000"/>
        </w:rPr>
        <w:t>A</w:t>
      </w:r>
      <w:r w:rsidR="00005EFB" w:rsidRPr="008A2389">
        <w:rPr>
          <w:rFonts w:cs="Arial"/>
          <w:color w:val="000000"/>
        </w:rPr>
        <w:t xml:space="preserve"> and of known or suspected risk</w:t>
      </w:r>
      <w:r w:rsidR="00005925">
        <w:rPr>
          <w:rFonts w:cs="Arial"/>
          <w:color w:val="000000"/>
        </w:rPr>
        <w:t>s</w:t>
      </w:r>
      <w:r w:rsidR="00005EFB" w:rsidRPr="008A2389">
        <w:rPr>
          <w:rFonts w:cs="Arial"/>
          <w:color w:val="000000"/>
        </w:rPr>
        <w:t xml:space="preserve"> associated with such</w:t>
      </w:r>
      <w:r w:rsidR="00005925">
        <w:rPr>
          <w:rFonts w:cs="Arial"/>
          <w:color w:val="000000"/>
        </w:rPr>
        <w:t xml:space="preserve"> exposure.  Employee health</w:t>
      </w:r>
      <w:r w:rsidR="00005EFB" w:rsidRPr="008A2389">
        <w:rPr>
          <w:rFonts w:cs="Arial"/>
          <w:color w:val="000000"/>
        </w:rPr>
        <w:t xml:space="preserve"> will document exposures in the confidential record of employees or facilitate document</w:t>
      </w:r>
      <w:r w:rsidR="00005925">
        <w:rPr>
          <w:rFonts w:cs="Arial"/>
          <w:color w:val="000000"/>
        </w:rPr>
        <w:t xml:space="preserve">ation of </w:t>
      </w:r>
      <w:r w:rsidR="00005EFB" w:rsidRPr="008A2389">
        <w:rPr>
          <w:rFonts w:cs="Arial"/>
          <w:color w:val="000000"/>
        </w:rPr>
        <w:t>exposure</w:t>
      </w:r>
      <w:r w:rsidR="00005925">
        <w:rPr>
          <w:rFonts w:cs="Arial"/>
          <w:color w:val="000000"/>
        </w:rPr>
        <w:t xml:space="preserve">s for </w:t>
      </w:r>
      <w:r w:rsidR="00005EFB" w:rsidRPr="008A2389">
        <w:rPr>
          <w:rFonts w:cs="Arial"/>
          <w:color w:val="000000"/>
        </w:rPr>
        <w:t xml:space="preserve">non-employees with the appropriate contact.  Employee </w:t>
      </w:r>
      <w:r w:rsidR="00005925">
        <w:rPr>
          <w:rFonts w:cs="Arial"/>
          <w:color w:val="000000"/>
        </w:rPr>
        <w:t xml:space="preserve">Health will be responsible </w:t>
      </w:r>
      <w:r w:rsidR="00005EFB" w:rsidRPr="008A2389">
        <w:rPr>
          <w:rFonts w:cs="Arial"/>
          <w:color w:val="000000"/>
        </w:rPr>
        <w:t>for conduc</w:t>
      </w:r>
      <w:r w:rsidR="00005925">
        <w:rPr>
          <w:rFonts w:cs="Arial"/>
          <w:color w:val="000000"/>
        </w:rPr>
        <w:t xml:space="preserve">ting </w:t>
      </w:r>
      <w:r w:rsidR="00C442D8">
        <w:rPr>
          <w:rFonts w:cs="Arial"/>
          <w:color w:val="000000"/>
        </w:rPr>
        <w:t xml:space="preserve">annual </w:t>
      </w:r>
      <w:r w:rsidR="00005925">
        <w:rPr>
          <w:rFonts w:cs="Arial"/>
          <w:color w:val="000000"/>
        </w:rPr>
        <w:t xml:space="preserve">training </w:t>
      </w:r>
      <w:r w:rsidR="00C442D8">
        <w:rPr>
          <w:rFonts w:cs="Arial"/>
          <w:color w:val="000000"/>
        </w:rPr>
        <w:t>for all departments listed</w:t>
      </w:r>
      <w:r w:rsidR="00005EFB" w:rsidRPr="008A2389">
        <w:rPr>
          <w:rFonts w:cs="Arial"/>
          <w:color w:val="000000"/>
        </w:rPr>
        <w:t xml:space="preserve"> in </w:t>
      </w:r>
      <w:r w:rsidR="00005EFB" w:rsidRPr="00C442D8">
        <w:rPr>
          <w:rFonts w:cs="Arial"/>
          <w:color w:val="000000"/>
        </w:rPr>
        <w:t xml:space="preserve">Appendix </w:t>
      </w:r>
      <w:r w:rsidR="00C442D8">
        <w:rPr>
          <w:rFonts w:cs="Arial"/>
          <w:color w:val="000000"/>
        </w:rPr>
        <w:t>A</w:t>
      </w:r>
      <w:r w:rsidR="00005EFB" w:rsidRPr="008A2389">
        <w:rPr>
          <w:rFonts w:cs="Arial"/>
          <w:color w:val="000000"/>
        </w:rPr>
        <w:t xml:space="preserve"> of this policy.</w:t>
      </w:r>
      <w:r w:rsidR="004F71C6">
        <w:rPr>
          <w:rFonts w:cs="Arial"/>
          <w:color w:val="000000"/>
        </w:rPr>
        <w:t xml:space="preserve">  Employee Health will make payment for routine and baseline monitoring.</w:t>
      </w:r>
    </w:p>
    <w:p w14:paraId="074B212A" w14:textId="77777777" w:rsidR="00005EFB" w:rsidRPr="008A2389" w:rsidRDefault="00005EFB" w:rsidP="008A2389">
      <w:pPr>
        <w:rPr>
          <w:rFonts w:cs="Arial"/>
          <w:color w:val="000000"/>
        </w:rPr>
      </w:pPr>
    </w:p>
    <w:p w14:paraId="074B212B" w14:textId="00FE6D70" w:rsidR="00005EFB" w:rsidRPr="008A2389" w:rsidRDefault="00005EFB" w:rsidP="008A2389">
      <w:pPr>
        <w:ind w:left="360"/>
        <w:rPr>
          <w:rFonts w:cs="Arial"/>
          <w:color w:val="000000"/>
          <w:u w:val="single"/>
        </w:rPr>
      </w:pPr>
      <w:r w:rsidRPr="008A2389">
        <w:rPr>
          <w:rFonts w:cs="Arial"/>
          <w:color w:val="000000"/>
          <w:u w:val="single"/>
        </w:rPr>
        <w:t>Anesthesia Providers and Nurse Anesthetists</w:t>
      </w:r>
      <w:r w:rsidRPr="008A2389">
        <w:rPr>
          <w:rFonts w:cs="Arial"/>
          <w:color w:val="000000"/>
        </w:rPr>
        <w:t xml:space="preserve"> will conduct an inspection of the anesthesia machines prior to each use to ensure there are no leaks and that the scavenger system is functional, hoses are </w:t>
      </w:r>
      <w:r w:rsidR="00365576" w:rsidRPr="008A2389">
        <w:rPr>
          <w:rFonts w:cs="Arial"/>
          <w:color w:val="000000"/>
        </w:rPr>
        <w:t>not damaged, and that connections are tight.  They are also responsible to follow known practices to reduce potential exposures.</w:t>
      </w:r>
    </w:p>
    <w:p w14:paraId="074B212C" w14:textId="77777777" w:rsidR="00365576" w:rsidRPr="008A2389" w:rsidRDefault="00365576" w:rsidP="008A2389">
      <w:pPr>
        <w:rPr>
          <w:rFonts w:cs="Arial"/>
          <w:color w:val="000000"/>
          <w:u w:val="single"/>
        </w:rPr>
      </w:pPr>
    </w:p>
    <w:p w14:paraId="074B212D" w14:textId="63FEF1BE" w:rsidR="00365576" w:rsidRPr="008A2389" w:rsidRDefault="00365576" w:rsidP="008A2389">
      <w:pPr>
        <w:ind w:left="360"/>
        <w:rPr>
          <w:rFonts w:cs="Arial"/>
          <w:color w:val="000000"/>
          <w:u w:val="single"/>
        </w:rPr>
      </w:pPr>
      <w:r w:rsidRPr="008A2389">
        <w:rPr>
          <w:rFonts w:cs="Arial"/>
          <w:color w:val="000000"/>
          <w:u w:val="single"/>
        </w:rPr>
        <w:t>Supervisor</w:t>
      </w:r>
      <w:r w:rsidR="00FF6186" w:rsidRPr="008A2389">
        <w:rPr>
          <w:rFonts w:cs="Arial"/>
          <w:color w:val="000000"/>
          <w:u w:val="single"/>
        </w:rPr>
        <w:t>s</w:t>
      </w:r>
      <w:r w:rsidRPr="008A2389">
        <w:rPr>
          <w:rFonts w:cs="Arial"/>
          <w:color w:val="000000"/>
        </w:rPr>
        <w:t xml:space="preserve"> will ensure that this policy is followed in daily department</w:t>
      </w:r>
      <w:r w:rsidR="00FD1D1C">
        <w:rPr>
          <w:rFonts w:cs="Arial"/>
          <w:color w:val="000000"/>
        </w:rPr>
        <w:t xml:space="preserve"> operations and will coordinate</w:t>
      </w:r>
      <w:r w:rsidRPr="008A2389">
        <w:rPr>
          <w:rFonts w:cs="Arial"/>
          <w:color w:val="000000"/>
        </w:rPr>
        <w:t xml:space="preserve"> </w:t>
      </w:r>
      <w:r w:rsidR="0086425F" w:rsidRPr="008A2389">
        <w:rPr>
          <w:rFonts w:cs="Arial"/>
          <w:color w:val="000000"/>
        </w:rPr>
        <w:t>with</w:t>
      </w:r>
      <w:r w:rsidRPr="008A2389">
        <w:rPr>
          <w:rFonts w:cs="Arial"/>
          <w:color w:val="000000"/>
        </w:rPr>
        <w:t xml:space="preserve"> other departments to enforce and update this policy as needed.  This responsibility </w:t>
      </w:r>
      <w:r w:rsidR="0086425F" w:rsidRPr="008A2389">
        <w:rPr>
          <w:rFonts w:cs="Arial"/>
          <w:color w:val="000000"/>
        </w:rPr>
        <w:t>includes</w:t>
      </w:r>
      <w:r w:rsidRPr="008A2389">
        <w:rPr>
          <w:rFonts w:cs="Arial"/>
          <w:color w:val="000000"/>
        </w:rPr>
        <w:t xml:space="preserve"> act</w:t>
      </w:r>
      <w:r w:rsidR="0086425F" w:rsidRPr="008A2389">
        <w:rPr>
          <w:rFonts w:cs="Arial"/>
          <w:color w:val="000000"/>
        </w:rPr>
        <w:t>ing</w:t>
      </w:r>
      <w:r w:rsidRPr="008A2389">
        <w:rPr>
          <w:rFonts w:cs="Arial"/>
          <w:color w:val="000000"/>
        </w:rPr>
        <w:t xml:space="preserve"> as a liaison with </w:t>
      </w:r>
      <w:r w:rsidR="0024483B">
        <w:rPr>
          <w:rFonts w:cs="Arial"/>
          <w:color w:val="000000"/>
        </w:rPr>
        <w:t xml:space="preserve">the </w:t>
      </w:r>
      <w:r w:rsidR="0086425F" w:rsidRPr="008A2389">
        <w:rPr>
          <w:rFonts w:cs="Arial"/>
          <w:color w:val="000000"/>
        </w:rPr>
        <w:t>Safety Officer</w:t>
      </w:r>
      <w:r w:rsidR="00005925">
        <w:rPr>
          <w:rFonts w:cs="Arial"/>
          <w:color w:val="000000"/>
        </w:rPr>
        <w:t>, Employee Health,</w:t>
      </w:r>
      <w:r w:rsidR="0086425F" w:rsidRPr="008A2389">
        <w:rPr>
          <w:rFonts w:cs="Arial"/>
          <w:color w:val="000000"/>
        </w:rPr>
        <w:t xml:space="preserve"> or with </w:t>
      </w:r>
      <w:r w:rsidRPr="008A2389">
        <w:rPr>
          <w:rFonts w:cs="Arial"/>
          <w:color w:val="000000"/>
        </w:rPr>
        <w:t>outside contractors as needed for monitoring or follow up.</w:t>
      </w:r>
    </w:p>
    <w:p w14:paraId="074B212E" w14:textId="77777777" w:rsidR="00FF6186" w:rsidRPr="008A2389" w:rsidRDefault="00FF6186" w:rsidP="008A2389">
      <w:pPr>
        <w:rPr>
          <w:rFonts w:cs="Arial"/>
          <w:color w:val="000000"/>
          <w:u w:val="single"/>
        </w:rPr>
      </w:pPr>
    </w:p>
    <w:p w14:paraId="074B212F" w14:textId="6522D983" w:rsidR="00FF6186" w:rsidRPr="008A2389" w:rsidRDefault="00FF6186" w:rsidP="008A2389">
      <w:pPr>
        <w:ind w:left="360"/>
        <w:rPr>
          <w:rFonts w:cs="Arial"/>
          <w:color w:val="000000"/>
          <w:u w:val="single"/>
        </w:rPr>
      </w:pPr>
      <w:r w:rsidRPr="008A2389">
        <w:rPr>
          <w:rFonts w:cs="Arial"/>
          <w:color w:val="000000"/>
          <w:u w:val="single"/>
        </w:rPr>
        <w:t>Circulators and Anesthesia Technicians</w:t>
      </w:r>
      <w:r w:rsidRPr="008A2389">
        <w:rPr>
          <w:rFonts w:cs="Arial"/>
          <w:color w:val="000000"/>
        </w:rPr>
        <w:t xml:space="preserve"> </w:t>
      </w:r>
      <w:r w:rsidR="00332E9F">
        <w:rPr>
          <w:rFonts w:cs="Arial"/>
          <w:color w:val="000000"/>
        </w:rPr>
        <w:t>will utilize a DoG device during</w:t>
      </w:r>
      <w:r w:rsidRPr="008A2389">
        <w:rPr>
          <w:rFonts w:cs="Arial"/>
          <w:color w:val="000000"/>
        </w:rPr>
        <w:t xml:space="preserve"> procedures that involve induction or where gases may be expected to release into room air</w:t>
      </w:r>
      <w:r w:rsidR="00735B98" w:rsidRPr="008A2389">
        <w:rPr>
          <w:rFonts w:cs="Arial"/>
          <w:color w:val="000000"/>
        </w:rPr>
        <w:t xml:space="preserve"> via an open circuit.</w:t>
      </w:r>
    </w:p>
    <w:p w14:paraId="074B2130" w14:textId="77777777" w:rsidR="00365576" w:rsidRPr="008A2389" w:rsidRDefault="00365576" w:rsidP="008A2389">
      <w:pPr>
        <w:rPr>
          <w:rFonts w:cs="Arial"/>
          <w:color w:val="000000"/>
          <w:u w:val="single"/>
        </w:rPr>
      </w:pPr>
    </w:p>
    <w:p w14:paraId="074B2131" w14:textId="5FE715AD" w:rsidR="00365576" w:rsidRPr="008A2389" w:rsidRDefault="00365576" w:rsidP="008A2389">
      <w:pPr>
        <w:ind w:left="360"/>
        <w:rPr>
          <w:rFonts w:cs="Arial"/>
          <w:color w:val="000000"/>
          <w:u w:val="single"/>
        </w:rPr>
      </w:pPr>
      <w:r w:rsidRPr="008A2389">
        <w:rPr>
          <w:rFonts w:cs="Arial"/>
          <w:color w:val="000000"/>
          <w:u w:val="single"/>
        </w:rPr>
        <w:t>Clinical Engineering</w:t>
      </w:r>
      <w:r w:rsidRPr="008A2389">
        <w:rPr>
          <w:rFonts w:cs="Arial"/>
          <w:color w:val="000000"/>
        </w:rPr>
        <w:t xml:space="preserve"> will ensure that anesthesia machines are maintained per manufacturer recommendations and will conduct periodic audits of equipment to verify it is free of leaks and the scavenger systems are operating normally.</w:t>
      </w:r>
      <w:r w:rsidR="00735B98" w:rsidRPr="008A2389">
        <w:rPr>
          <w:rFonts w:cs="Arial"/>
          <w:color w:val="000000"/>
        </w:rPr>
        <w:t xml:space="preserve">  Clinica</w:t>
      </w:r>
      <w:r w:rsidR="0024483B">
        <w:rPr>
          <w:rFonts w:cs="Arial"/>
          <w:color w:val="000000"/>
        </w:rPr>
        <w:t>l engineering will notify</w:t>
      </w:r>
      <w:r w:rsidR="00735B98" w:rsidRPr="008A2389">
        <w:rPr>
          <w:rFonts w:cs="Arial"/>
          <w:color w:val="000000"/>
        </w:rPr>
        <w:t xml:space="preserve"> Safety Officer when any new equipment is installed or when routine leak testing indicates a potential for exposure.</w:t>
      </w:r>
    </w:p>
    <w:p w14:paraId="074B2132" w14:textId="77777777" w:rsidR="00365576" w:rsidRPr="008A2389" w:rsidRDefault="00365576" w:rsidP="008A2389">
      <w:pPr>
        <w:rPr>
          <w:rFonts w:cs="Arial"/>
          <w:color w:val="000000"/>
          <w:u w:val="single"/>
        </w:rPr>
      </w:pPr>
    </w:p>
    <w:p w14:paraId="074B2133" w14:textId="5613CF0D" w:rsidR="00365576" w:rsidRPr="008A2389" w:rsidRDefault="00365576" w:rsidP="008A2389">
      <w:pPr>
        <w:ind w:left="360"/>
        <w:rPr>
          <w:rFonts w:cs="Arial"/>
          <w:color w:val="000000"/>
          <w:u w:val="single"/>
        </w:rPr>
      </w:pPr>
      <w:r w:rsidRPr="008A2389">
        <w:rPr>
          <w:rFonts w:cs="Arial"/>
          <w:color w:val="000000"/>
          <w:u w:val="single"/>
        </w:rPr>
        <w:t>Facilities Engineering</w:t>
      </w:r>
      <w:r w:rsidRPr="008A2389">
        <w:rPr>
          <w:rFonts w:cs="Arial"/>
          <w:color w:val="000000"/>
        </w:rPr>
        <w:t xml:space="preserve"> will conduct period</w:t>
      </w:r>
      <w:r w:rsidR="00833133">
        <w:rPr>
          <w:rFonts w:cs="Arial"/>
          <w:color w:val="000000"/>
        </w:rPr>
        <w:t>ic measurements of ventilation exchanges</w:t>
      </w:r>
      <w:r w:rsidR="0086425F" w:rsidRPr="008A2389">
        <w:rPr>
          <w:rFonts w:cs="Arial"/>
          <w:color w:val="000000"/>
        </w:rPr>
        <w:t xml:space="preserve"> </w:t>
      </w:r>
      <w:r w:rsidRPr="008A2389">
        <w:rPr>
          <w:rFonts w:cs="Arial"/>
          <w:color w:val="000000"/>
        </w:rPr>
        <w:t>and will maintain ventilation testing and maintenance records</w:t>
      </w:r>
      <w:r w:rsidR="00FF6186" w:rsidRPr="008A2389">
        <w:rPr>
          <w:rFonts w:cs="Arial"/>
          <w:color w:val="000000"/>
        </w:rPr>
        <w:t>.  Facilities Engineering is also responsible for maintenance and repair of the medical gas disposal system.</w:t>
      </w:r>
    </w:p>
    <w:p w14:paraId="074B2134" w14:textId="77777777" w:rsidR="00FF6186" w:rsidRPr="008A2389" w:rsidRDefault="00FF6186" w:rsidP="008A2389">
      <w:pPr>
        <w:rPr>
          <w:rFonts w:cs="Arial"/>
          <w:color w:val="000000"/>
          <w:u w:val="single"/>
        </w:rPr>
      </w:pPr>
    </w:p>
    <w:p w14:paraId="074B2135" w14:textId="3F1FB4AB" w:rsidR="00FF6186" w:rsidRPr="008A2389" w:rsidRDefault="00FF6186" w:rsidP="008A2389">
      <w:pPr>
        <w:ind w:left="360"/>
        <w:rPr>
          <w:rFonts w:cs="Arial"/>
          <w:color w:val="000000"/>
          <w:u w:val="single"/>
        </w:rPr>
      </w:pPr>
      <w:r w:rsidRPr="008A2389">
        <w:rPr>
          <w:rFonts w:cs="Arial"/>
          <w:color w:val="000000"/>
          <w:u w:val="single"/>
        </w:rPr>
        <w:lastRenderedPageBreak/>
        <w:t>Employees and Staff</w:t>
      </w:r>
      <w:r w:rsidRPr="008A2389">
        <w:rPr>
          <w:rFonts w:cs="Arial"/>
          <w:color w:val="000000"/>
        </w:rPr>
        <w:t xml:space="preserve"> of departments and programs listed in </w:t>
      </w:r>
      <w:r w:rsidRPr="00C442D8">
        <w:rPr>
          <w:rFonts w:cs="Arial"/>
          <w:color w:val="000000"/>
        </w:rPr>
        <w:t>Appendix A</w:t>
      </w:r>
      <w:r w:rsidRPr="008A2389">
        <w:rPr>
          <w:rFonts w:cs="Arial"/>
          <w:color w:val="000000"/>
        </w:rPr>
        <w:t xml:space="preserve"> will follow best practices, and this policy, to reduce potential exposure to hazardous gases and vap</w:t>
      </w:r>
      <w:r w:rsidR="0086425F" w:rsidRPr="008A2389">
        <w:rPr>
          <w:rFonts w:cs="Arial"/>
          <w:color w:val="000000"/>
        </w:rPr>
        <w:t xml:space="preserve">ors.  They will </w:t>
      </w:r>
      <w:r w:rsidRPr="008A2389">
        <w:rPr>
          <w:rFonts w:cs="Arial"/>
          <w:color w:val="000000"/>
        </w:rPr>
        <w:t xml:space="preserve">notify Employee Health immediately of any signs or symptoms of over-exposure and will </w:t>
      </w:r>
      <w:r w:rsidR="0086425F" w:rsidRPr="008A2389">
        <w:rPr>
          <w:rFonts w:cs="Arial"/>
          <w:color w:val="000000"/>
        </w:rPr>
        <w:t>inform the Safety Officer of any concerns</w:t>
      </w:r>
      <w:r w:rsidR="00833133">
        <w:rPr>
          <w:rFonts w:cs="Arial"/>
          <w:color w:val="000000"/>
        </w:rPr>
        <w:t>, near-misses, or suspected</w:t>
      </w:r>
      <w:r w:rsidR="0086425F" w:rsidRPr="008A2389">
        <w:rPr>
          <w:rFonts w:cs="Arial"/>
          <w:color w:val="000000"/>
        </w:rPr>
        <w:t xml:space="preserve"> exposures.  </w:t>
      </w:r>
    </w:p>
    <w:p w14:paraId="074B2138" w14:textId="77777777" w:rsidR="00735B98" w:rsidRPr="008A2389" w:rsidRDefault="00735B98" w:rsidP="008A2389">
      <w:pPr>
        <w:rPr>
          <w:rFonts w:cs="Arial"/>
          <w:color w:val="000000"/>
          <w:u w:val="single"/>
        </w:rPr>
      </w:pPr>
    </w:p>
    <w:p w14:paraId="074B2139" w14:textId="1C682432" w:rsidR="00735B98" w:rsidRPr="008A2389" w:rsidRDefault="00735B98" w:rsidP="008A2389">
      <w:pPr>
        <w:ind w:left="360"/>
        <w:rPr>
          <w:rFonts w:cs="Arial"/>
          <w:color w:val="000000"/>
          <w:u w:val="single"/>
        </w:rPr>
      </w:pPr>
      <w:r w:rsidRPr="008A2389">
        <w:rPr>
          <w:rFonts w:cs="Arial"/>
          <w:color w:val="000000"/>
          <w:u w:val="single"/>
        </w:rPr>
        <w:t>Department Managers</w:t>
      </w:r>
      <w:r w:rsidRPr="008A2389">
        <w:rPr>
          <w:rFonts w:cs="Arial"/>
          <w:color w:val="000000"/>
        </w:rPr>
        <w:t xml:space="preserve"> will</w:t>
      </w:r>
      <w:r w:rsidR="004F71C6">
        <w:rPr>
          <w:rFonts w:cs="Arial"/>
          <w:color w:val="000000"/>
        </w:rPr>
        <w:t xml:space="preserve"> ensure the routine or enhanc</w:t>
      </w:r>
      <w:r w:rsidRPr="008A2389">
        <w:rPr>
          <w:rFonts w:cs="Arial"/>
          <w:color w:val="000000"/>
        </w:rPr>
        <w:t xml:space="preserve">ed monitoring schedule is followed as outlined in </w:t>
      </w:r>
      <w:r w:rsidR="00C442D8" w:rsidRPr="00C442D8">
        <w:rPr>
          <w:rFonts w:cs="Arial"/>
          <w:color w:val="000000"/>
        </w:rPr>
        <w:t xml:space="preserve">Appendix </w:t>
      </w:r>
      <w:r w:rsidR="00C442D8">
        <w:rPr>
          <w:rFonts w:cs="Arial"/>
          <w:color w:val="000000"/>
        </w:rPr>
        <w:t xml:space="preserve">A and as required by the Safety Officer. They </w:t>
      </w:r>
      <w:r w:rsidRPr="008A2389">
        <w:rPr>
          <w:rFonts w:cs="Arial"/>
          <w:color w:val="000000"/>
        </w:rPr>
        <w:t>will enforce best practices and training requirements outlined in this policy.  Managers and Directors will be responsible to report suspected leaks, exposures, or</w:t>
      </w:r>
      <w:r w:rsidR="0024483B">
        <w:rPr>
          <w:rFonts w:cs="Arial"/>
          <w:color w:val="000000"/>
        </w:rPr>
        <w:t xml:space="preserve"> employee concerns to the</w:t>
      </w:r>
      <w:r w:rsidRPr="008A2389">
        <w:rPr>
          <w:rFonts w:cs="Arial"/>
          <w:color w:val="000000"/>
        </w:rPr>
        <w:t xml:space="preserve"> Safety Officer and will coordinate any necessary notification or follow up as determined by Environment of Care and/or Employee Health.</w:t>
      </w:r>
    </w:p>
    <w:p w14:paraId="074B213A" w14:textId="77777777" w:rsidR="00735B98" w:rsidRPr="00735B98" w:rsidRDefault="00735B98" w:rsidP="00735B98">
      <w:pPr>
        <w:pStyle w:val="ListParagraph"/>
        <w:rPr>
          <w:rFonts w:cs="Arial"/>
          <w:color w:val="000000"/>
          <w:u w:val="single"/>
        </w:rPr>
      </w:pPr>
    </w:p>
    <w:p w14:paraId="074B213B" w14:textId="77777777" w:rsidR="00735B98" w:rsidRPr="00735B98" w:rsidRDefault="00735B98" w:rsidP="00735B98">
      <w:pPr>
        <w:pStyle w:val="ListParagraph"/>
        <w:numPr>
          <w:ilvl w:val="0"/>
          <w:numId w:val="4"/>
        </w:numPr>
        <w:rPr>
          <w:rFonts w:ascii="Arial" w:hAnsi="Arial" w:cs="Arial"/>
          <w:b/>
          <w:bCs/>
          <w:color w:val="000000"/>
          <w:sz w:val="28"/>
        </w:rPr>
      </w:pPr>
      <w:r w:rsidRPr="00735B98">
        <w:rPr>
          <w:rFonts w:ascii="Arial" w:hAnsi="Arial" w:cs="Arial"/>
          <w:b/>
          <w:bCs/>
          <w:color w:val="000000"/>
          <w:sz w:val="28"/>
        </w:rPr>
        <w:t>Specific Procedures</w:t>
      </w:r>
    </w:p>
    <w:p w14:paraId="074B213C" w14:textId="77777777" w:rsidR="00F26548" w:rsidRDefault="00F26548" w:rsidP="006B7E4B">
      <w:pPr>
        <w:pStyle w:val="ListParagraph"/>
        <w:numPr>
          <w:ilvl w:val="0"/>
          <w:numId w:val="17"/>
        </w:numPr>
        <w:spacing w:after="120"/>
        <w:rPr>
          <w:rFonts w:cs="Arial"/>
          <w:color w:val="000000"/>
        </w:rPr>
      </w:pPr>
      <w:r>
        <w:rPr>
          <w:rFonts w:cs="Arial"/>
          <w:color w:val="000000"/>
        </w:rPr>
        <w:t>Appendix review and applicable guidelines</w:t>
      </w:r>
    </w:p>
    <w:p w14:paraId="074B213D" w14:textId="77777777" w:rsidR="00FD1D1C" w:rsidRDefault="00FD1D1C" w:rsidP="00F26548">
      <w:pPr>
        <w:pStyle w:val="ListParagraph"/>
        <w:numPr>
          <w:ilvl w:val="0"/>
          <w:numId w:val="17"/>
        </w:numPr>
        <w:rPr>
          <w:rFonts w:cs="Arial"/>
          <w:color w:val="000000"/>
        </w:rPr>
      </w:pPr>
      <w:r>
        <w:rPr>
          <w:rFonts w:cs="Arial"/>
          <w:color w:val="000000"/>
        </w:rPr>
        <w:t>Contract and service agreement for outside monitoring</w:t>
      </w:r>
    </w:p>
    <w:p w14:paraId="074B213E" w14:textId="77777777" w:rsidR="00F26548" w:rsidRDefault="00F26548" w:rsidP="00F26548">
      <w:pPr>
        <w:pStyle w:val="ListParagraph"/>
        <w:numPr>
          <w:ilvl w:val="0"/>
          <w:numId w:val="17"/>
        </w:numPr>
        <w:rPr>
          <w:rFonts w:cs="Arial"/>
          <w:color w:val="000000"/>
        </w:rPr>
      </w:pPr>
      <w:r>
        <w:rPr>
          <w:rFonts w:cs="Arial"/>
          <w:color w:val="000000"/>
        </w:rPr>
        <w:t>Invoicing and payment of routine monitoring</w:t>
      </w:r>
    </w:p>
    <w:p w14:paraId="074B213F" w14:textId="77777777" w:rsidR="00F26548" w:rsidRDefault="00F26548" w:rsidP="00F26548">
      <w:pPr>
        <w:pStyle w:val="ListParagraph"/>
        <w:numPr>
          <w:ilvl w:val="0"/>
          <w:numId w:val="17"/>
        </w:numPr>
        <w:rPr>
          <w:rFonts w:cs="Arial"/>
          <w:color w:val="000000"/>
        </w:rPr>
      </w:pPr>
      <w:r>
        <w:rPr>
          <w:rFonts w:cs="Arial"/>
          <w:color w:val="000000"/>
        </w:rPr>
        <w:t>Invoicing and payment of accelerated or post-incident monitoring</w:t>
      </w:r>
    </w:p>
    <w:p w14:paraId="074B2140" w14:textId="77777777" w:rsidR="00F26548" w:rsidRDefault="00F26548" w:rsidP="00F26548">
      <w:pPr>
        <w:pStyle w:val="ListParagraph"/>
        <w:numPr>
          <w:ilvl w:val="0"/>
          <w:numId w:val="17"/>
        </w:numPr>
        <w:rPr>
          <w:rFonts w:cs="Arial"/>
          <w:color w:val="000000"/>
        </w:rPr>
      </w:pPr>
      <w:r>
        <w:rPr>
          <w:rFonts w:cs="Arial"/>
          <w:color w:val="000000"/>
        </w:rPr>
        <w:t xml:space="preserve">Risk notification for employees and staff </w:t>
      </w:r>
    </w:p>
    <w:p w14:paraId="074B2141" w14:textId="77777777" w:rsidR="00F26548" w:rsidRDefault="00F26548" w:rsidP="00F26548">
      <w:pPr>
        <w:pStyle w:val="ListParagraph"/>
        <w:numPr>
          <w:ilvl w:val="0"/>
          <w:numId w:val="17"/>
        </w:numPr>
        <w:rPr>
          <w:rFonts w:cs="Arial"/>
          <w:color w:val="000000"/>
        </w:rPr>
      </w:pPr>
      <w:r>
        <w:rPr>
          <w:rFonts w:cs="Arial"/>
          <w:color w:val="000000"/>
        </w:rPr>
        <w:t>Exposure notification for employees and staff</w:t>
      </w:r>
    </w:p>
    <w:p w14:paraId="074B2142" w14:textId="77777777" w:rsidR="00F26548" w:rsidRDefault="00F26548" w:rsidP="00F26548">
      <w:pPr>
        <w:pStyle w:val="ListParagraph"/>
        <w:numPr>
          <w:ilvl w:val="0"/>
          <w:numId w:val="17"/>
        </w:numPr>
        <w:rPr>
          <w:rFonts w:cs="Arial"/>
          <w:color w:val="000000"/>
        </w:rPr>
      </w:pPr>
      <w:r>
        <w:rPr>
          <w:rFonts w:cs="Arial"/>
          <w:color w:val="000000"/>
        </w:rPr>
        <w:t>Required training of employees and staff</w:t>
      </w:r>
    </w:p>
    <w:p w14:paraId="074B2143" w14:textId="77777777" w:rsidR="00F26548" w:rsidRDefault="00F26548" w:rsidP="00F26548">
      <w:pPr>
        <w:pStyle w:val="ListParagraph"/>
        <w:numPr>
          <w:ilvl w:val="0"/>
          <w:numId w:val="17"/>
        </w:numPr>
        <w:rPr>
          <w:rFonts w:cs="Arial"/>
          <w:color w:val="000000"/>
        </w:rPr>
      </w:pPr>
      <w:r>
        <w:rPr>
          <w:rFonts w:cs="Arial"/>
          <w:color w:val="000000"/>
        </w:rPr>
        <w:t>Required training of managers and directors</w:t>
      </w:r>
    </w:p>
    <w:p w14:paraId="074B2144" w14:textId="77777777" w:rsidR="00F26548" w:rsidRDefault="0086425F" w:rsidP="00F26548">
      <w:pPr>
        <w:pStyle w:val="ListParagraph"/>
        <w:numPr>
          <w:ilvl w:val="0"/>
          <w:numId w:val="17"/>
        </w:numPr>
        <w:rPr>
          <w:rFonts w:cs="Arial"/>
          <w:color w:val="000000"/>
        </w:rPr>
      </w:pPr>
      <w:r>
        <w:rPr>
          <w:rFonts w:cs="Arial"/>
          <w:color w:val="000000"/>
        </w:rPr>
        <w:t>Pre-use inspection of anesthesia machines</w:t>
      </w:r>
    </w:p>
    <w:p w14:paraId="074B2145" w14:textId="77777777" w:rsidR="0086425F" w:rsidRDefault="0086425F" w:rsidP="00F26548">
      <w:pPr>
        <w:pStyle w:val="ListParagraph"/>
        <w:numPr>
          <w:ilvl w:val="0"/>
          <w:numId w:val="17"/>
        </w:numPr>
        <w:rPr>
          <w:rFonts w:cs="Arial"/>
          <w:color w:val="000000"/>
        </w:rPr>
      </w:pPr>
      <w:r>
        <w:rPr>
          <w:rFonts w:cs="Arial"/>
          <w:color w:val="000000"/>
        </w:rPr>
        <w:t>Best practices for reducing risk of anesthesia exposure</w:t>
      </w:r>
    </w:p>
    <w:p w14:paraId="074B214D" w14:textId="77777777" w:rsidR="00FD1D1C" w:rsidRPr="006B7E4B" w:rsidRDefault="00FD1D1C" w:rsidP="006B7E4B">
      <w:pPr>
        <w:spacing w:after="120"/>
        <w:rPr>
          <w:rFonts w:cs="Arial"/>
          <w:b/>
          <w:color w:val="000000"/>
        </w:rPr>
      </w:pPr>
      <w:r w:rsidRPr="00FD1D1C">
        <w:rPr>
          <w:rFonts w:cs="Arial"/>
          <w:b/>
          <w:color w:val="000000"/>
        </w:rPr>
        <w:t>Appendix review and applicable guidelines</w:t>
      </w:r>
    </w:p>
    <w:p w14:paraId="074B214E" w14:textId="1B7B9FDD" w:rsidR="001E170F" w:rsidRPr="006B7E4B" w:rsidRDefault="00074FD7" w:rsidP="006B7E4B">
      <w:pPr>
        <w:spacing w:after="120" w:line="264" w:lineRule="auto"/>
        <w:rPr>
          <w:rFonts w:cs="Arial"/>
          <w:color w:val="000000"/>
        </w:rPr>
      </w:pPr>
      <w:r w:rsidRPr="00074FD7">
        <w:rPr>
          <w:rFonts w:cs="Arial"/>
          <w:color w:val="000000"/>
        </w:rPr>
        <w:t>Appendix A and B</w:t>
      </w:r>
      <w:r>
        <w:rPr>
          <w:rFonts w:cs="Arial"/>
          <w:color w:val="000000"/>
        </w:rPr>
        <w:t xml:space="preserve"> </w:t>
      </w:r>
      <w:r w:rsidR="00F26548">
        <w:rPr>
          <w:rFonts w:cs="Arial"/>
          <w:color w:val="000000"/>
        </w:rPr>
        <w:t>w</w:t>
      </w:r>
      <w:r w:rsidR="0024483B">
        <w:rPr>
          <w:rFonts w:cs="Arial"/>
          <w:color w:val="000000"/>
        </w:rPr>
        <w:t xml:space="preserve">ill be maintained by the </w:t>
      </w:r>
      <w:r w:rsidR="00F26548">
        <w:rPr>
          <w:rFonts w:cs="Arial"/>
          <w:color w:val="000000"/>
        </w:rPr>
        <w:t>Safety Officer and will be based on the PEL or STEL defin</w:t>
      </w:r>
      <w:r w:rsidR="0024483B">
        <w:rPr>
          <w:rFonts w:cs="Arial"/>
          <w:color w:val="000000"/>
        </w:rPr>
        <w:t xml:space="preserve">ed by NIOSH, OSHA, </w:t>
      </w:r>
      <w:r w:rsidR="00F26548">
        <w:rPr>
          <w:rFonts w:cs="Arial"/>
          <w:color w:val="000000"/>
        </w:rPr>
        <w:t>or WISHA rule</w:t>
      </w:r>
      <w:r w:rsidR="008A2389">
        <w:rPr>
          <w:rFonts w:cs="Arial"/>
          <w:color w:val="000000"/>
        </w:rPr>
        <w:t>s, whichever is the most stringent</w:t>
      </w:r>
      <w:r w:rsidR="00FD1D1C">
        <w:rPr>
          <w:rFonts w:cs="Arial"/>
          <w:color w:val="000000"/>
        </w:rPr>
        <w:t>.</w:t>
      </w:r>
      <w:r w:rsidR="001915D2">
        <w:rPr>
          <w:rFonts w:cs="Arial"/>
          <w:color w:val="000000"/>
        </w:rPr>
        <w:t xml:space="preserve">  </w:t>
      </w:r>
      <w:r w:rsidR="001915D2" w:rsidRPr="001915D2">
        <w:rPr>
          <w:rFonts w:cs="Arial"/>
          <w:color w:val="000000"/>
        </w:rPr>
        <w:t>State OSHA programs enforce rules on empl</w:t>
      </w:r>
      <w:r>
        <w:rPr>
          <w:rFonts w:cs="Arial"/>
          <w:color w:val="000000"/>
        </w:rPr>
        <w:t xml:space="preserve">oyee exposure for </w:t>
      </w:r>
      <w:r w:rsidR="001915D2" w:rsidRPr="001915D2">
        <w:rPr>
          <w:rFonts w:cs="Arial"/>
          <w:color w:val="000000"/>
        </w:rPr>
        <w:t>ni</w:t>
      </w:r>
      <w:r>
        <w:rPr>
          <w:rFonts w:cs="Arial"/>
          <w:color w:val="000000"/>
        </w:rPr>
        <w:t xml:space="preserve">trous oxide.  </w:t>
      </w:r>
      <w:r w:rsidR="001915D2" w:rsidRPr="001915D2">
        <w:rPr>
          <w:rFonts w:cs="Arial"/>
          <w:color w:val="000000"/>
        </w:rPr>
        <w:t xml:space="preserve">Recommended health-based exposure guidelines for </w:t>
      </w:r>
      <w:r>
        <w:rPr>
          <w:rFonts w:cs="Arial"/>
          <w:color w:val="000000"/>
        </w:rPr>
        <w:t>anesthetic</w:t>
      </w:r>
      <w:r w:rsidR="001915D2" w:rsidRPr="001915D2">
        <w:rPr>
          <w:rFonts w:cs="Arial"/>
          <w:color w:val="000000"/>
        </w:rPr>
        <w:t xml:space="preserve"> gases are available from ACGIH and NIOSH.  Available occupational exposure limits established by state OSHA programs, ACGIH, and NIOSH are summarized in </w:t>
      </w:r>
      <w:r w:rsidR="001915D2" w:rsidRPr="00074FD7">
        <w:rPr>
          <w:rFonts w:cs="Arial"/>
          <w:color w:val="000000"/>
        </w:rPr>
        <w:t>Appendix B</w:t>
      </w:r>
      <w:r w:rsidR="001915D2" w:rsidRPr="001915D2">
        <w:rPr>
          <w:rFonts w:cs="Arial"/>
          <w:color w:val="000000"/>
        </w:rPr>
        <w:t xml:space="preserve">.  </w:t>
      </w:r>
    </w:p>
    <w:p w14:paraId="074B214F" w14:textId="77777777" w:rsidR="00FD1D1C" w:rsidRPr="006B7E4B" w:rsidRDefault="00FD1D1C" w:rsidP="006B7E4B">
      <w:pPr>
        <w:spacing w:after="120"/>
        <w:rPr>
          <w:rFonts w:cs="Arial"/>
          <w:b/>
          <w:color w:val="000000"/>
        </w:rPr>
      </w:pPr>
      <w:r w:rsidRPr="00FD1D1C">
        <w:rPr>
          <w:rFonts w:cs="Arial"/>
          <w:b/>
          <w:color w:val="000000"/>
        </w:rPr>
        <w:t>Contract and service agreement for outside monitoring</w:t>
      </w:r>
    </w:p>
    <w:p w14:paraId="074B2150" w14:textId="35D3C66F" w:rsidR="00FD1D1C" w:rsidRPr="00FD1D1C" w:rsidRDefault="00FD1D1C" w:rsidP="006B7E4B">
      <w:pPr>
        <w:spacing w:after="120"/>
        <w:rPr>
          <w:rFonts w:cs="Arial"/>
          <w:color w:val="000000"/>
        </w:rPr>
      </w:pPr>
      <w:r>
        <w:rPr>
          <w:rFonts w:cs="Arial"/>
          <w:color w:val="000000"/>
        </w:rPr>
        <w:t>An annual service agreement will be established and maintained with one or more vendors qualified to perform monitoring, response, and consultation related to hazardou</w:t>
      </w:r>
      <w:r w:rsidR="0024483B">
        <w:rPr>
          <w:rFonts w:cs="Arial"/>
          <w:color w:val="000000"/>
        </w:rPr>
        <w:t xml:space="preserve">s gases and vapors.  The </w:t>
      </w:r>
      <w:r>
        <w:rPr>
          <w:rFonts w:cs="Arial"/>
          <w:color w:val="000000"/>
        </w:rPr>
        <w:t>Safety Officer will perform oversight duties for the vendors and will be responsible for coordinating the selection and review process of vendors on the agreements.</w:t>
      </w:r>
    </w:p>
    <w:p w14:paraId="074B2151" w14:textId="77777777" w:rsidR="001915D2" w:rsidRDefault="001915D2" w:rsidP="006B7E4B">
      <w:pPr>
        <w:spacing w:after="120"/>
        <w:rPr>
          <w:rFonts w:cs="Arial"/>
          <w:b/>
          <w:color w:val="000000"/>
        </w:rPr>
      </w:pPr>
      <w:r>
        <w:rPr>
          <w:rFonts w:cs="Arial"/>
          <w:b/>
          <w:color w:val="000000"/>
        </w:rPr>
        <w:t>Routine monitoring</w:t>
      </w:r>
    </w:p>
    <w:p w14:paraId="074B2152" w14:textId="7F9DF912" w:rsidR="001915D2" w:rsidRDefault="001915D2" w:rsidP="006B7E4B">
      <w:pPr>
        <w:spacing w:after="120" w:line="264" w:lineRule="auto"/>
        <w:rPr>
          <w:color w:val="auto"/>
        </w:rPr>
      </w:pPr>
      <w:r w:rsidRPr="001915D2">
        <w:rPr>
          <w:color w:val="auto"/>
        </w:rPr>
        <w:t>The frequen</w:t>
      </w:r>
      <w:r w:rsidR="004F71C6">
        <w:rPr>
          <w:color w:val="auto"/>
        </w:rPr>
        <w:t>cy of periodic monitoring will</w:t>
      </w:r>
      <w:r w:rsidRPr="001915D2">
        <w:rPr>
          <w:color w:val="auto"/>
        </w:rPr>
        <w:t xml:space="preserve"> be determined based on ratio of exposure to criteria levels, the toxicity of the compound, and the variability of the exposure activity.  </w:t>
      </w:r>
      <w:r w:rsidRPr="00074FD7">
        <w:rPr>
          <w:color w:val="auto"/>
        </w:rPr>
        <w:t>Appendix A</w:t>
      </w:r>
      <w:r w:rsidR="0024483B">
        <w:rPr>
          <w:color w:val="auto"/>
        </w:rPr>
        <w:t xml:space="preserve"> outlines the</w:t>
      </w:r>
      <w:r w:rsidRPr="001915D2">
        <w:rPr>
          <w:color w:val="auto"/>
        </w:rPr>
        <w:t xml:space="preserve"> </w:t>
      </w:r>
      <w:r w:rsidR="00493149">
        <w:rPr>
          <w:color w:val="auto"/>
        </w:rPr>
        <w:t>frequency</w:t>
      </w:r>
      <w:r w:rsidR="004F71C6">
        <w:rPr>
          <w:color w:val="auto"/>
        </w:rPr>
        <w:t xml:space="preserve"> for routine monitoring and enhanced monitoring</w:t>
      </w:r>
      <w:r w:rsidRPr="001915D2">
        <w:rPr>
          <w:color w:val="auto"/>
        </w:rPr>
        <w:t>.</w:t>
      </w:r>
    </w:p>
    <w:p w14:paraId="074B2153" w14:textId="77777777" w:rsidR="001E170F" w:rsidRPr="006B7E4B" w:rsidRDefault="00FD1D1C" w:rsidP="006B7E4B">
      <w:pPr>
        <w:spacing w:after="120"/>
        <w:rPr>
          <w:rFonts w:cs="Arial"/>
          <w:b/>
          <w:color w:val="000000"/>
        </w:rPr>
      </w:pPr>
      <w:r w:rsidRPr="00FD1D1C">
        <w:rPr>
          <w:rFonts w:cs="Arial"/>
          <w:b/>
          <w:color w:val="000000"/>
        </w:rPr>
        <w:t>Invoicing and payment of routine monitoring</w:t>
      </w:r>
    </w:p>
    <w:p w14:paraId="074B2154" w14:textId="0EEBF3AF" w:rsidR="00FD1D1C" w:rsidRPr="00FD1D1C" w:rsidRDefault="00FD1D1C" w:rsidP="006B7E4B">
      <w:pPr>
        <w:spacing w:after="120"/>
        <w:rPr>
          <w:rFonts w:cs="Arial"/>
          <w:color w:val="000000"/>
        </w:rPr>
      </w:pPr>
      <w:r>
        <w:rPr>
          <w:rFonts w:cs="Arial"/>
          <w:color w:val="000000"/>
        </w:rPr>
        <w:t>Routine and baseline monitoring costs</w:t>
      </w:r>
      <w:r w:rsidR="0024483B">
        <w:rPr>
          <w:rFonts w:cs="Arial"/>
          <w:color w:val="000000"/>
        </w:rPr>
        <w:t xml:space="preserve"> will be invoiced to the </w:t>
      </w:r>
      <w:r>
        <w:rPr>
          <w:rFonts w:cs="Arial"/>
          <w:color w:val="000000"/>
        </w:rPr>
        <w:t xml:space="preserve">Safety Officer by the outside </w:t>
      </w:r>
      <w:r w:rsidR="004F71C6">
        <w:rPr>
          <w:rFonts w:cs="Arial"/>
          <w:color w:val="000000"/>
        </w:rPr>
        <w:t>contract provider and upon approval forwarded to Employee Health for payment</w:t>
      </w:r>
      <w:r>
        <w:rPr>
          <w:rFonts w:cs="Arial"/>
          <w:color w:val="000000"/>
        </w:rPr>
        <w:t>.  Internal costs, such as purchase or rental of necessary equipment, procurement of passive badges, and upkeep of monitorin</w:t>
      </w:r>
      <w:r w:rsidR="00833133">
        <w:rPr>
          <w:rFonts w:cs="Arial"/>
          <w:color w:val="000000"/>
        </w:rPr>
        <w:t>g equipment will also be invoiced to</w:t>
      </w:r>
      <w:r w:rsidR="0024483B">
        <w:rPr>
          <w:rFonts w:cs="Arial"/>
          <w:color w:val="000000"/>
        </w:rPr>
        <w:t xml:space="preserve"> the </w:t>
      </w:r>
      <w:r>
        <w:rPr>
          <w:rFonts w:cs="Arial"/>
          <w:color w:val="000000"/>
        </w:rPr>
        <w:t>Safety Officer</w:t>
      </w:r>
      <w:r w:rsidR="004F71C6">
        <w:rPr>
          <w:rFonts w:cs="Arial"/>
          <w:color w:val="000000"/>
        </w:rPr>
        <w:t xml:space="preserve"> for approval and </w:t>
      </w:r>
      <w:r w:rsidR="004F71C6">
        <w:rPr>
          <w:rFonts w:cs="Arial"/>
          <w:color w:val="000000"/>
        </w:rPr>
        <w:lastRenderedPageBreak/>
        <w:t>forwarded to Employee Health for payment</w:t>
      </w:r>
      <w:r>
        <w:rPr>
          <w:rFonts w:cs="Arial"/>
          <w:color w:val="000000"/>
        </w:rPr>
        <w:t>.  An annual budget will be established and</w:t>
      </w:r>
      <w:r w:rsidR="004F71C6">
        <w:rPr>
          <w:rFonts w:cs="Arial"/>
          <w:color w:val="000000"/>
        </w:rPr>
        <w:t xml:space="preserve"> maintained via the </w:t>
      </w:r>
      <w:r>
        <w:rPr>
          <w:rFonts w:cs="Arial"/>
          <w:color w:val="000000"/>
        </w:rPr>
        <w:t>Consultant budget he</w:t>
      </w:r>
      <w:r w:rsidR="00833133">
        <w:rPr>
          <w:rFonts w:cs="Arial"/>
          <w:color w:val="000000"/>
        </w:rPr>
        <w:t>ld by Employee Health</w:t>
      </w:r>
      <w:r>
        <w:rPr>
          <w:rFonts w:cs="Arial"/>
          <w:color w:val="000000"/>
        </w:rPr>
        <w:t xml:space="preserve"> and will be included in annual budget requests based on past spending or anticipated changes in upcoming spending.</w:t>
      </w:r>
    </w:p>
    <w:p w14:paraId="662F1BF0" w14:textId="77777777" w:rsidR="00967CF1" w:rsidRDefault="00967CF1" w:rsidP="006B7E4B">
      <w:pPr>
        <w:spacing w:after="120"/>
        <w:rPr>
          <w:rFonts w:cs="Arial"/>
          <w:b/>
          <w:color w:val="000000"/>
        </w:rPr>
      </w:pPr>
    </w:p>
    <w:p w14:paraId="074B2155" w14:textId="77777777" w:rsidR="001915D2" w:rsidRPr="006B7E4B" w:rsidRDefault="005303CB" w:rsidP="006B7E4B">
      <w:pPr>
        <w:spacing w:after="120"/>
        <w:rPr>
          <w:rFonts w:cs="Arial"/>
          <w:b/>
          <w:color w:val="000000"/>
        </w:rPr>
      </w:pPr>
      <w:r>
        <w:rPr>
          <w:rFonts w:cs="Arial"/>
          <w:b/>
          <w:color w:val="000000"/>
        </w:rPr>
        <w:t>Enhanced</w:t>
      </w:r>
      <w:r w:rsidR="002502A4">
        <w:rPr>
          <w:rFonts w:cs="Arial"/>
          <w:b/>
          <w:color w:val="000000"/>
        </w:rPr>
        <w:t xml:space="preserve"> monitoring and </w:t>
      </w:r>
      <w:r>
        <w:rPr>
          <w:rFonts w:cs="Arial"/>
          <w:b/>
          <w:color w:val="000000"/>
        </w:rPr>
        <w:t>post-incident monitoring</w:t>
      </w:r>
    </w:p>
    <w:p w14:paraId="074B2156" w14:textId="55E3DA08" w:rsidR="001915D2" w:rsidRPr="006B7E4B" w:rsidRDefault="002502A4" w:rsidP="006B7E4B">
      <w:pPr>
        <w:spacing w:after="120"/>
        <w:rPr>
          <w:rFonts w:cs="Arial"/>
          <w:color w:val="auto"/>
        </w:rPr>
      </w:pPr>
      <w:r>
        <w:rPr>
          <w:color w:val="auto"/>
        </w:rPr>
        <w:t xml:space="preserve">If </w:t>
      </w:r>
      <w:r w:rsidRPr="002502A4">
        <w:rPr>
          <w:color w:val="auto"/>
        </w:rPr>
        <w:t xml:space="preserve">testing levels are higher than criteria allows in </w:t>
      </w:r>
      <w:r w:rsidRPr="00327B0D">
        <w:rPr>
          <w:color w:val="auto"/>
        </w:rPr>
        <w:t xml:space="preserve">Appendix </w:t>
      </w:r>
      <w:r w:rsidR="00327B0D">
        <w:rPr>
          <w:color w:val="auto"/>
        </w:rPr>
        <w:t>B</w:t>
      </w:r>
      <w:r w:rsidRPr="002502A4">
        <w:rPr>
          <w:color w:val="auto"/>
        </w:rPr>
        <w:t>, exposure controls</w:t>
      </w:r>
      <w:r w:rsidR="00833133">
        <w:rPr>
          <w:color w:val="auto"/>
        </w:rPr>
        <w:t xml:space="preserve"> and corrective actions</w:t>
      </w:r>
      <w:r w:rsidRPr="002502A4">
        <w:rPr>
          <w:color w:val="auto"/>
        </w:rPr>
        <w:t>, such as work practice revision or air exchange improvements, must be expedited</w:t>
      </w:r>
      <w:r w:rsidR="00327B0D">
        <w:rPr>
          <w:color w:val="auto"/>
        </w:rPr>
        <w:t xml:space="preserve"> and the enhanced monitoring schedule implemented</w:t>
      </w:r>
      <w:r>
        <w:rPr>
          <w:color w:val="auto"/>
        </w:rPr>
        <w:t>.</w:t>
      </w:r>
      <w:r w:rsidRPr="002502A4">
        <w:rPr>
          <w:color w:val="auto"/>
        </w:rPr>
        <w:t xml:space="preserve">   After the revisions are made, follow up monitoring should be performed within 30 days.  If monitoring indicates acceptable levels of exposure, then monitoring frequency may return to routine monitoring as deter</w:t>
      </w:r>
      <w:r w:rsidR="0024483B">
        <w:rPr>
          <w:color w:val="auto"/>
        </w:rPr>
        <w:t xml:space="preserve">mined appropriate by the </w:t>
      </w:r>
      <w:r w:rsidRPr="002502A4">
        <w:rPr>
          <w:color w:val="auto"/>
        </w:rPr>
        <w:t xml:space="preserve">Safety Officer.  </w:t>
      </w:r>
    </w:p>
    <w:p w14:paraId="074B2157" w14:textId="77777777" w:rsidR="008F38D1" w:rsidRPr="006B7E4B" w:rsidRDefault="00FD1D1C" w:rsidP="006B7E4B">
      <w:pPr>
        <w:spacing w:after="120"/>
        <w:rPr>
          <w:rFonts w:cs="Arial"/>
          <w:b/>
          <w:color w:val="000000"/>
        </w:rPr>
      </w:pPr>
      <w:r w:rsidRPr="001915D2">
        <w:rPr>
          <w:rFonts w:cs="Arial"/>
          <w:b/>
          <w:color w:val="000000"/>
        </w:rPr>
        <w:t xml:space="preserve">Invoicing and payment of </w:t>
      </w:r>
      <w:r w:rsidR="001915D2">
        <w:rPr>
          <w:rFonts w:cs="Arial"/>
          <w:b/>
          <w:color w:val="000000"/>
        </w:rPr>
        <w:t>enhanced</w:t>
      </w:r>
      <w:r w:rsidR="002502A4">
        <w:rPr>
          <w:rFonts w:cs="Arial"/>
          <w:b/>
          <w:color w:val="000000"/>
        </w:rPr>
        <w:t xml:space="preserve"> or post-incident monitoring and spill response</w:t>
      </w:r>
    </w:p>
    <w:p w14:paraId="074B2158" w14:textId="60ED4EE1" w:rsidR="008F38D1" w:rsidRPr="00CC5DE4" w:rsidRDefault="00CC5DE4" w:rsidP="006B7E4B">
      <w:pPr>
        <w:spacing w:after="120"/>
        <w:rPr>
          <w:rFonts w:cs="Arial"/>
          <w:color w:val="000000"/>
        </w:rPr>
      </w:pPr>
      <w:r w:rsidRPr="00CC5DE4">
        <w:rPr>
          <w:rFonts w:cs="Arial"/>
          <w:color w:val="000000"/>
        </w:rPr>
        <w:t>Enhanced and post-incident monitorin</w:t>
      </w:r>
      <w:r w:rsidR="004F71C6">
        <w:rPr>
          <w:rFonts w:cs="Arial"/>
          <w:color w:val="000000"/>
        </w:rPr>
        <w:t xml:space="preserve">g will be invoiced to </w:t>
      </w:r>
      <w:r w:rsidR="0024483B">
        <w:rPr>
          <w:rFonts w:cs="Arial"/>
          <w:color w:val="000000"/>
        </w:rPr>
        <w:t xml:space="preserve">the </w:t>
      </w:r>
      <w:r w:rsidRPr="00CC5DE4">
        <w:rPr>
          <w:rFonts w:cs="Arial"/>
          <w:color w:val="000000"/>
        </w:rPr>
        <w:t>Safety Officer</w:t>
      </w:r>
      <w:r w:rsidR="004F71C6">
        <w:rPr>
          <w:rFonts w:cs="Arial"/>
          <w:color w:val="000000"/>
        </w:rPr>
        <w:t xml:space="preserve"> for approval and then forwarded to th</w:t>
      </w:r>
      <w:r w:rsidR="0024483B">
        <w:rPr>
          <w:rFonts w:cs="Arial"/>
          <w:color w:val="000000"/>
        </w:rPr>
        <w:t xml:space="preserve">e Director </w:t>
      </w:r>
      <w:r w:rsidR="004F71C6">
        <w:rPr>
          <w:rFonts w:cs="Arial"/>
          <w:color w:val="000000"/>
        </w:rPr>
        <w:t>for facilitation of payment</w:t>
      </w:r>
      <w:r w:rsidRPr="00CC5DE4">
        <w:rPr>
          <w:rFonts w:cs="Arial"/>
          <w:color w:val="000000"/>
        </w:rPr>
        <w:t>.</w:t>
      </w:r>
      <w:r w:rsidR="001915D2">
        <w:rPr>
          <w:rFonts w:cs="Arial"/>
          <w:color w:val="000000"/>
        </w:rPr>
        <w:t xml:space="preserve">  These costs, including rental or purchase of necessary equipment or passive monitoring devices, will be absorbed by the department or division.  Post-incident monitoring will include the follow-up testing done within 30 days and any subsequent monitoring performed until the levels have</w:t>
      </w:r>
      <w:r w:rsidR="0024483B">
        <w:rPr>
          <w:rFonts w:cs="Arial"/>
          <w:color w:val="000000"/>
        </w:rPr>
        <w:t xml:space="preserve"> been normalized and the </w:t>
      </w:r>
      <w:r w:rsidR="001915D2">
        <w:rPr>
          <w:rFonts w:cs="Arial"/>
          <w:color w:val="000000"/>
        </w:rPr>
        <w:t>Safety Officer has approved a return to routine monitoring.</w:t>
      </w:r>
    </w:p>
    <w:p w14:paraId="074B2159" w14:textId="77777777" w:rsidR="002502A4" w:rsidRPr="002502A4" w:rsidRDefault="002502A4" w:rsidP="006B7E4B">
      <w:pPr>
        <w:spacing w:after="120"/>
        <w:rPr>
          <w:rFonts w:cs="Arial"/>
          <w:b/>
          <w:color w:val="000000"/>
        </w:rPr>
      </w:pPr>
      <w:r w:rsidRPr="002502A4">
        <w:rPr>
          <w:rFonts w:cs="Arial"/>
          <w:b/>
          <w:color w:val="000000"/>
        </w:rPr>
        <w:t xml:space="preserve">Risk notification for employees and staff </w:t>
      </w:r>
    </w:p>
    <w:p w14:paraId="074B215A" w14:textId="43F98CD4" w:rsidR="002502A4" w:rsidRDefault="002502A4" w:rsidP="006B7E4B">
      <w:pPr>
        <w:spacing w:after="120"/>
        <w:rPr>
          <w:rFonts w:cs="Arial"/>
          <w:color w:val="000000"/>
        </w:rPr>
      </w:pPr>
      <w:r>
        <w:rPr>
          <w:rFonts w:cs="Arial"/>
          <w:color w:val="000000"/>
        </w:rPr>
        <w:t>Risk notification and training on risk mitigation will occur upon hire or transfer</w:t>
      </w:r>
      <w:r w:rsidR="00243E21">
        <w:rPr>
          <w:rFonts w:cs="Arial"/>
          <w:color w:val="000000"/>
        </w:rPr>
        <w:t xml:space="preserve"> for all</w:t>
      </w:r>
      <w:r w:rsidR="00496B4E">
        <w:rPr>
          <w:rFonts w:cs="Arial"/>
          <w:color w:val="000000"/>
        </w:rPr>
        <w:t xml:space="preserve"> employees and staff, then</w:t>
      </w:r>
      <w:r w:rsidR="00243E21">
        <w:rPr>
          <w:rFonts w:cs="Arial"/>
          <w:color w:val="000000"/>
        </w:rPr>
        <w:t xml:space="preserve"> annually thereafter.  Notification and training will occur m</w:t>
      </w:r>
      <w:r>
        <w:rPr>
          <w:rFonts w:cs="Arial"/>
          <w:color w:val="000000"/>
        </w:rPr>
        <w:t xml:space="preserve">ore frequently in </w:t>
      </w:r>
      <w:r w:rsidR="00243E21">
        <w:rPr>
          <w:rFonts w:cs="Arial"/>
          <w:color w:val="000000"/>
        </w:rPr>
        <w:t>departments or programs</w:t>
      </w:r>
      <w:r>
        <w:rPr>
          <w:rFonts w:cs="Arial"/>
          <w:color w:val="000000"/>
        </w:rPr>
        <w:t xml:space="preserve"> where incidents or exposures </w:t>
      </w:r>
      <w:r w:rsidR="00243E21">
        <w:rPr>
          <w:rFonts w:cs="Arial"/>
          <w:color w:val="000000"/>
        </w:rPr>
        <w:t xml:space="preserve">have </w:t>
      </w:r>
      <w:r>
        <w:rPr>
          <w:rFonts w:cs="Arial"/>
          <w:color w:val="000000"/>
        </w:rPr>
        <w:t>occu</w:t>
      </w:r>
      <w:r w:rsidR="00243E21">
        <w:rPr>
          <w:rFonts w:cs="Arial"/>
          <w:color w:val="000000"/>
        </w:rPr>
        <w:t>r</w:t>
      </w:r>
      <w:r>
        <w:rPr>
          <w:rFonts w:cs="Arial"/>
          <w:color w:val="000000"/>
        </w:rPr>
        <w:t>r</w:t>
      </w:r>
      <w:r w:rsidR="00243E21">
        <w:rPr>
          <w:rFonts w:cs="Arial"/>
          <w:color w:val="000000"/>
        </w:rPr>
        <w:t>ed</w:t>
      </w:r>
      <w:r>
        <w:rPr>
          <w:rFonts w:cs="Arial"/>
          <w:color w:val="000000"/>
        </w:rPr>
        <w:t xml:space="preserve"> or where levels in excess of those listed in </w:t>
      </w:r>
      <w:r w:rsidRPr="000B5F1B">
        <w:rPr>
          <w:rFonts w:cs="Arial"/>
          <w:color w:val="000000"/>
        </w:rPr>
        <w:t xml:space="preserve">Appendix </w:t>
      </w:r>
      <w:r w:rsidR="00493149">
        <w:rPr>
          <w:rFonts w:cs="Arial"/>
          <w:color w:val="000000"/>
        </w:rPr>
        <w:t>B</w:t>
      </w:r>
      <w:r>
        <w:rPr>
          <w:rFonts w:cs="Arial"/>
          <w:color w:val="000000"/>
        </w:rPr>
        <w:t xml:space="preserve"> have been detected.</w:t>
      </w:r>
    </w:p>
    <w:p w14:paraId="074B215B" w14:textId="77777777" w:rsidR="00243E21" w:rsidRPr="006B7E4B" w:rsidRDefault="00243E21" w:rsidP="006B7E4B">
      <w:pPr>
        <w:spacing w:after="120"/>
        <w:rPr>
          <w:rFonts w:cs="Arial"/>
          <w:b/>
          <w:color w:val="000000"/>
        </w:rPr>
      </w:pPr>
      <w:r>
        <w:rPr>
          <w:rFonts w:cs="Arial"/>
          <w:b/>
          <w:color w:val="000000"/>
        </w:rPr>
        <w:t>Reporting of concerns by</w:t>
      </w:r>
      <w:r w:rsidR="002502A4" w:rsidRPr="00243E21">
        <w:rPr>
          <w:rFonts w:cs="Arial"/>
          <w:b/>
          <w:color w:val="000000"/>
        </w:rPr>
        <w:t xml:space="preserve"> employees and staff</w:t>
      </w:r>
    </w:p>
    <w:p w14:paraId="074B215C" w14:textId="090F9A66" w:rsidR="00243E21" w:rsidRDefault="00243E21" w:rsidP="006B7E4B">
      <w:pPr>
        <w:spacing w:after="120"/>
        <w:rPr>
          <w:rFonts w:cs="Arial"/>
          <w:color w:val="000000"/>
        </w:rPr>
      </w:pPr>
      <w:r>
        <w:rPr>
          <w:rFonts w:cs="Arial"/>
          <w:color w:val="000000"/>
        </w:rPr>
        <w:t>Employees</w:t>
      </w:r>
      <w:r w:rsidR="00496B4E">
        <w:rPr>
          <w:rFonts w:cs="Arial"/>
          <w:color w:val="000000"/>
        </w:rPr>
        <w:t xml:space="preserve"> and staff</w:t>
      </w:r>
      <w:r>
        <w:rPr>
          <w:rFonts w:cs="Arial"/>
          <w:color w:val="000000"/>
        </w:rPr>
        <w:t xml:space="preserve"> will be made aware of the process and resources available for reporting concerns or safety issues.  This will</w:t>
      </w:r>
      <w:r w:rsidR="00496B4E">
        <w:rPr>
          <w:rFonts w:cs="Arial"/>
          <w:color w:val="000000"/>
        </w:rPr>
        <w:t xml:space="preserve"> occur upon hire or transfer, then annually thereafter.  Notification will occur</w:t>
      </w:r>
      <w:r>
        <w:rPr>
          <w:rFonts w:cs="Arial"/>
          <w:color w:val="000000"/>
        </w:rPr>
        <w:t xml:space="preserve"> more frequently in departments or programs where incidents or exposures have occurred or where levels in excess of those listed in </w:t>
      </w:r>
      <w:r w:rsidRPr="000B5F1B">
        <w:rPr>
          <w:rFonts w:cs="Arial"/>
          <w:color w:val="000000"/>
        </w:rPr>
        <w:t xml:space="preserve">Appendix </w:t>
      </w:r>
      <w:r w:rsidR="00493149">
        <w:rPr>
          <w:rFonts w:cs="Arial"/>
          <w:color w:val="000000"/>
        </w:rPr>
        <w:t>B</w:t>
      </w:r>
      <w:r>
        <w:rPr>
          <w:rFonts w:cs="Arial"/>
          <w:color w:val="000000"/>
        </w:rPr>
        <w:t xml:space="preserve"> have been detected.</w:t>
      </w:r>
    </w:p>
    <w:p w14:paraId="074B215D" w14:textId="77777777" w:rsidR="002502A4" w:rsidRPr="00243E21" w:rsidRDefault="002502A4" w:rsidP="006B7E4B">
      <w:pPr>
        <w:spacing w:after="120"/>
        <w:rPr>
          <w:rFonts w:cs="Arial"/>
          <w:b/>
          <w:color w:val="000000"/>
        </w:rPr>
      </w:pPr>
      <w:r w:rsidRPr="00243E21">
        <w:rPr>
          <w:rFonts w:cs="Arial"/>
          <w:b/>
          <w:color w:val="000000"/>
        </w:rPr>
        <w:t>Required training of employees and staff</w:t>
      </w:r>
    </w:p>
    <w:p w14:paraId="074B215E" w14:textId="70B2DF6B" w:rsidR="00243E21" w:rsidRDefault="00243E21" w:rsidP="00243E21">
      <w:pPr>
        <w:rPr>
          <w:rFonts w:cs="Arial"/>
          <w:color w:val="000000"/>
        </w:rPr>
      </w:pPr>
      <w:r>
        <w:rPr>
          <w:rFonts w:cs="Arial"/>
          <w:color w:val="000000"/>
        </w:rPr>
        <w:t>Employees</w:t>
      </w:r>
      <w:r w:rsidR="00496B4E">
        <w:rPr>
          <w:rFonts w:cs="Arial"/>
          <w:color w:val="000000"/>
        </w:rPr>
        <w:t xml:space="preserve"> and staff</w:t>
      </w:r>
      <w:r>
        <w:rPr>
          <w:rFonts w:cs="Arial"/>
          <w:color w:val="000000"/>
        </w:rPr>
        <w:t xml:space="preserve"> will be provided training upon hire or transfer and annually thereafter.  Training will occur more frequently in departments or programs where incidents or exposures have occurred or where levels in excess of those listed in </w:t>
      </w:r>
      <w:r w:rsidRPr="000B5F1B">
        <w:rPr>
          <w:rFonts w:cs="Arial"/>
          <w:color w:val="000000"/>
        </w:rPr>
        <w:t xml:space="preserve">Appendix </w:t>
      </w:r>
      <w:r w:rsidR="00493149" w:rsidRPr="000B5F1B">
        <w:rPr>
          <w:rFonts w:cs="Arial"/>
          <w:color w:val="000000"/>
        </w:rPr>
        <w:t>B</w:t>
      </w:r>
      <w:r>
        <w:rPr>
          <w:rFonts w:cs="Arial"/>
          <w:color w:val="000000"/>
        </w:rPr>
        <w:t xml:space="preserve"> have been detected.  Training will be conducted by</w:t>
      </w:r>
      <w:r w:rsidR="006B7E4B">
        <w:rPr>
          <w:rFonts w:cs="Arial"/>
          <w:color w:val="000000"/>
        </w:rPr>
        <w:t xml:space="preserve"> Em</w:t>
      </w:r>
      <w:r w:rsidR="00F76769">
        <w:rPr>
          <w:rFonts w:cs="Arial"/>
          <w:color w:val="000000"/>
        </w:rPr>
        <w:t xml:space="preserve">ployee Health </w:t>
      </w:r>
      <w:r w:rsidR="006B7E4B">
        <w:rPr>
          <w:rFonts w:cs="Arial"/>
          <w:color w:val="000000"/>
        </w:rPr>
        <w:t>or during in-person instruction that meets curriculum criteria approved by Employee Health.</w:t>
      </w:r>
    </w:p>
    <w:p w14:paraId="074B215F" w14:textId="77777777" w:rsidR="006B7E4B" w:rsidRDefault="006B7E4B" w:rsidP="00243E21">
      <w:pPr>
        <w:rPr>
          <w:rFonts w:cs="Arial"/>
          <w:color w:val="000000"/>
        </w:rPr>
      </w:pPr>
    </w:p>
    <w:p w14:paraId="074B2160" w14:textId="61F545C5" w:rsidR="006B7E4B" w:rsidRDefault="006B7E4B" w:rsidP="006B7E4B">
      <w:pPr>
        <w:spacing w:after="120"/>
        <w:rPr>
          <w:rFonts w:cs="Arial"/>
          <w:color w:val="000000"/>
        </w:rPr>
      </w:pPr>
      <w:r>
        <w:rPr>
          <w:rFonts w:cs="Arial"/>
          <w:color w:val="000000"/>
        </w:rPr>
        <w:t>Contract anesthesia groups will be required to provide training to their medical staff upon hire or transfer and annually thereafter.  Traini</w:t>
      </w:r>
      <w:r w:rsidR="00F76769">
        <w:rPr>
          <w:rFonts w:cs="Arial"/>
          <w:color w:val="000000"/>
        </w:rPr>
        <w:t>ng may be conducted using the</w:t>
      </w:r>
      <w:r>
        <w:rPr>
          <w:rFonts w:cs="Arial"/>
          <w:color w:val="000000"/>
        </w:rPr>
        <w:t xml:space="preserve"> presentation provided or will meet curriculum criteria approved by Employee Health.</w:t>
      </w:r>
    </w:p>
    <w:p w14:paraId="074B2161" w14:textId="77777777" w:rsidR="006B7E4B" w:rsidRPr="006B7E4B" w:rsidRDefault="002502A4" w:rsidP="006B7E4B">
      <w:pPr>
        <w:spacing w:after="120"/>
        <w:rPr>
          <w:rFonts w:cs="Arial"/>
          <w:b/>
          <w:color w:val="000000"/>
        </w:rPr>
      </w:pPr>
      <w:r w:rsidRPr="006B7E4B">
        <w:rPr>
          <w:rFonts w:cs="Arial"/>
          <w:b/>
          <w:color w:val="000000"/>
        </w:rPr>
        <w:t>Required training of managers and directors</w:t>
      </w:r>
    </w:p>
    <w:p w14:paraId="6E8BBB97" w14:textId="1F25A5BD" w:rsidR="00AD45BF" w:rsidRPr="00F76769" w:rsidRDefault="006B7E4B" w:rsidP="00F76769">
      <w:pPr>
        <w:spacing w:after="120"/>
        <w:rPr>
          <w:rFonts w:cs="Arial"/>
          <w:color w:val="000000"/>
        </w:rPr>
      </w:pPr>
      <w:r>
        <w:rPr>
          <w:rFonts w:cs="Arial"/>
          <w:color w:val="000000"/>
        </w:rPr>
        <w:t xml:space="preserve">Managers or Directors over areas listed in </w:t>
      </w:r>
      <w:r w:rsidRPr="000B5F1B">
        <w:rPr>
          <w:rFonts w:cs="Arial"/>
          <w:color w:val="000000"/>
        </w:rPr>
        <w:t>Appendix A</w:t>
      </w:r>
      <w:r>
        <w:rPr>
          <w:rFonts w:cs="Arial"/>
          <w:color w:val="000000"/>
        </w:rPr>
        <w:t xml:space="preserve"> will be provided training upon hire or transfer and annually thereafter.  Training will be conducted by Em</w:t>
      </w:r>
      <w:r w:rsidR="00F76769">
        <w:rPr>
          <w:rFonts w:cs="Arial"/>
          <w:color w:val="000000"/>
        </w:rPr>
        <w:t xml:space="preserve">ployee Health via the </w:t>
      </w:r>
      <w:r>
        <w:rPr>
          <w:rFonts w:cs="Arial"/>
          <w:color w:val="000000"/>
        </w:rPr>
        <w:t>or during in-person instruction that meets curriculum criteria approved by Employee Health.</w:t>
      </w:r>
    </w:p>
    <w:p w14:paraId="074B2163" w14:textId="0720A9FA" w:rsidR="002502A4" w:rsidRPr="00F76769" w:rsidRDefault="00593950" w:rsidP="00967CF1">
      <w:pPr>
        <w:spacing w:before="120" w:after="120"/>
        <w:rPr>
          <w:rFonts w:cs="Arial"/>
          <w:b/>
          <w:color w:val="000000"/>
        </w:rPr>
      </w:pPr>
      <w:r w:rsidRPr="00F76769">
        <w:rPr>
          <w:rFonts w:cs="Arial"/>
          <w:b/>
          <w:color w:val="000000"/>
        </w:rPr>
        <w:t>Visual</w:t>
      </w:r>
      <w:r w:rsidR="002502A4" w:rsidRPr="00F76769">
        <w:rPr>
          <w:rFonts w:cs="Arial"/>
          <w:b/>
          <w:color w:val="000000"/>
        </w:rPr>
        <w:t xml:space="preserve"> inspection of anesthesia machines</w:t>
      </w:r>
    </w:p>
    <w:p w14:paraId="5B29E40F" w14:textId="2DC86BBC" w:rsidR="00593950" w:rsidRPr="00F76769" w:rsidRDefault="00593950" w:rsidP="004F71C6">
      <w:pPr>
        <w:spacing w:after="120"/>
        <w:rPr>
          <w:rFonts w:cs="Arial"/>
          <w:color w:val="000000"/>
        </w:rPr>
      </w:pPr>
      <w:r w:rsidRPr="00F76769">
        <w:rPr>
          <w:rFonts w:cs="Arial"/>
          <w:color w:val="000000"/>
        </w:rPr>
        <w:t xml:space="preserve">Each anesthesia provider will be responsible for conducting a daily inspection of the anesthesia machine to ensure that all connections are properly made, components are functioning </w:t>
      </w:r>
      <w:r w:rsidRPr="00F76769">
        <w:rPr>
          <w:rFonts w:cs="Arial"/>
          <w:color w:val="000000"/>
        </w:rPr>
        <w:lastRenderedPageBreak/>
        <w:t>correctly, and to verify hoses and tubing are free of obvious leaks.  Any problems will be</w:t>
      </w:r>
      <w:r w:rsidR="00F76769" w:rsidRPr="00F76769">
        <w:rPr>
          <w:rFonts w:cs="Arial"/>
          <w:color w:val="000000"/>
        </w:rPr>
        <w:t xml:space="preserve"> reported immediately to the </w:t>
      </w:r>
      <w:r w:rsidRPr="00F76769">
        <w:rPr>
          <w:rFonts w:cs="Arial"/>
          <w:color w:val="000000"/>
        </w:rPr>
        <w:t>Supervisor.</w:t>
      </w:r>
    </w:p>
    <w:p w14:paraId="2CEE4BE2" w14:textId="23003CD1" w:rsidR="00593950" w:rsidRDefault="00593950" w:rsidP="006B7E4B">
      <w:pPr>
        <w:rPr>
          <w:sz w:val="20"/>
        </w:rPr>
      </w:pPr>
      <w:r w:rsidRPr="00F76769">
        <w:rPr>
          <w:sz w:val="20"/>
        </w:rPr>
        <w:t xml:space="preserve"> </w:t>
      </w:r>
    </w:p>
    <w:p w14:paraId="5FF5173F" w14:textId="77777777" w:rsidR="00967CF1" w:rsidRPr="00F76769" w:rsidRDefault="00967CF1" w:rsidP="006B7E4B">
      <w:pPr>
        <w:rPr>
          <w:sz w:val="20"/>
        </w:rPr>
      </w:pPr>
    </w:p>
    <w:p w14:paraId="012E0FBD" w14:textId="0A8CDD4A" w:rsidR="00593950" w:rsidRPr="00F76769" w:rsidRDefault="00593950" w:rsidP="00967CF1">
      <w:pPr>
        <w:spacing w:after="120"/>
        <w:rPr>
          <w:rFonts w:cs="Arial"/>
          <w:b/>
          <w:color w:val="000000"/>
        </w:rPr>
      </w:pPr>
      <w:r w:rsidRPr="00F76769">
        <w:rPr>
          <w:rFonts w:cs="Arial"/>
          <w:b/>
          <w:color w:val="000000"/>
        </w:rPr>
        <w:t>Daily leak testing of anesthesia machines</w:t>
      </w:r>
    </w:p>
    <w:p w14:paraId="0F983D98" w14:textId="77777777" w:rsidR="00593950" w:rsidRPr="00F76769" w:rsidRDefault="00593950" w:rsidP="006B7E4B">
      <w:pPr>
        <w:rPr>
          <w:sz w:val="20"/>
        </w:rPr>
      </w:pPr>
    </w:p>
    <w:p w14:paraId="4272905F" w14:textId="3D2B3CD5" w:rsidR="00593950" w:rsidRPr="00F76769" w:rsidRDefault="00593950" w:rsidP="004F71C6">
      <w:pPr>
        <w:spacing w:after="120"/>
        <w:rPr>
          <w:rFonts w:cs="Arial"/>
          <w:color w:val="000000"/>
        </w:rPr>
      </w:pPr>
      <w:r w:rsidRPr="00F76769">
        <w:rPr>
          <w:rFonts w:cs="Arial"/>
          <w:color w:val="000000"/>
        </w:rPr>
        <w:t xml:space="preserve">A low pressure leak test will be conducted daily by the anesthesia provider to measure the leak rate of low-pressure components.  The low-pressure leak rate should be less than 100 ml/minute; if it is greater than 1 liter/minute, the machine should not be used. </w:t>
      </w:r>
    </w:p>
    <w:p w14:paraId="2956B22C" w14:textId="77777777" w:rsidR="00593950" w:rsidRPr="00F76769" w:rsidRDefault="00593950" w:rsidP="00593950">
      <w:pPr>
        <w:rPr>
          <w:sz w:val="20"/>
        </w:rPr>
      </w:pPr>
      <w:r w:rsidRPr="00F76769">
        <w:rPr>
          <w:sz w:val="20"/>
        </w:rPr>
        <w:t xml:space="preserve"> </w:t>
      </w:r>
    </w:p>
    <w:p w14:paraId="6E1C5599" w14:textId="3EC96361" w:rsidR="00593950" w:rsidRPr="00F76769" w:rsidRDefault="00593950" w:rsidP="00593950">
      <w:pPr>
        <w:rPr>
          <w:color w:val="auto"/>
          <w:sz w:val="20"/>
        </w:rPr>
      </w:pPr>
      <w:r w:rsidRPr="00F76769">
        <w:rPr>
          <w:color w:val="auto"/>
          <w:sz w:val="20"/>
        </w:rPr>
        <w:t>The test is e</w:t>
      </w:r>
      <w:r w:rsidR="00496B4E" w:rsidRPr="00F76769">
        <w:rPr>
          <w:color w:val="auto"/>
          <w:sz w:val="20"/>
        </w:rPr>
        <w:t>asily performed</w:t>
      </w:r>
      <w:r w:rsidRPr="00F76769">
        <w:rPr>
          <w:color w:val="auto"/>
          <w:sz w:val="20"/>
        </w:rPr>
        <w:t xml:space="preserve">: </w:t>
      </w:r>
    </w:p>
    <w:p w14:paraId="2768807A" w14:textId="77777777" w:rsidR="00593950" w:rsidRPr="00F76769" w:rsidRDefault="00593950" w:rsidP="00593950">
      <w:pPr>
        <w:rPr>
          <w:color w:val="auto"/>
          <w:sz w:val="20"/>
        </w:rPr>
      </w:pPr>
    </w:p>
    <w:p w14:paraId="150156CE" w14:textId="10A0BB83" w:rsidR="00593950" w:rsidRPr="00F76769" w:rsidRDefault="00593950" w:rsidP="00593950">
      <w:pPr>
        <w:pStyle w:val="Default"/>
        <w:numPr>
          <w:ilvl w:val="1"/>
          <w:numId w:val="21"/>
        </w:numPr>
        <w:spacing w:after="146"/>
        <w:rPr>
          <w:sz w:val="20"/>
          <w:szCs w:val="20"/>
        </w:rPr>
      </w:pPr>
      <w:r w:rsidRPr="00F76769">
        <w:rPr>
          <w:sz w:val="20"/>
          <w:szCs w:val="20"/>
        </w:rPr>
        <w:t xml:space="preserve">Assemble the anesthesia machine as in the usual manner for clinical anesthesia with breathing tubes, Y-piece, breathing bag, and high pressure hoses or cylinders connected. </w:t>
      </w:r>
    </w:p>
    <w:p w14:paraId="6F6BE31E" w14:textId="1C718226" w:rsidR="00593950" w:rsidRPr="00F76769" w:rsidRDefault="00593950" w:rsidP="00593950">
      <w:pPr>
        <w:pStyle w:val="Default"/>
        <w:numPr>
          <w:ilvl w:val="1"/>
          <w:numId w:val="21"/>
        </w:numPr>
        <w:spacing w:after="146"/>
        <w:rPr>
          <w:sz w:val="20"/>
          <w:szCs w:val="20"/>
        </w:rPr>
      </w:pPr>
      <w:r w:rsidRPr="00F76769">
        <w:rPr>
          <w:sz w:val="20"/>
          <w:szCs w:val="20"/>
        </w:rPr>
        <w:t xml:space="preserve">Occlude the Y-piece securely with the thumb or palm of hand. </w:t>
      </w:r>
    </w:p>
    <w:p w14:paraId="18F4DE47" w14:textId="27BAB53E" w:rsidR="00593950" w:rsidRPr="00F76769" w:rsidRDefault="00593950" w:rsidP="00593950">
      <w:pPr>
        <w:pStyle w:val="Default"/>
        <w:numPr>
          <w:ilvl w:val="1"/>
          <w:numId w:val="21"/>
        </w:numPr>
        <w:spacing w:after="146"/>
        <w:rPr>
          <w:sz w:val="20"/>
          <w:szCs w:val="20"/>
        </w:rPr>
      </w:pPr>
      <w:r w:rsidRPr="00F76769">
        <w:rPr>
          <w:sz w:val="20"/>
          <w:szCs w:val="20"/>
        </w:rPr>
        <w:t xml:space="preserve">Pressurize the breathing system to 30 cm water, observed on the absorber pressure gauge. This may be accomplished by using the oxygen flush valve. </w:t>
      </w:r>
    </w:p>
    <w:p w14:paraId="40C7C7D7" w14:textId="4F63833D" w:rsidR="00593950" w:rsidRPr="00F76769" w:rsidRDefault="00593950" w:rsidP="00593950">
      <w:pPr>
        <w:pStyle w:val="Default"/>
        <w:numPr>
          <w:ilvl w:val="1"/>
          <w:numId w:val="21"/>
        </w:numPr>
        <w:rPr>
          <w:sz w:val="20"/>
          <w:szCs w:val="20"/>
        </w:rPr>
      </w:pPr>
      <w:r w:rsidRPr="00F76769">
        <w:rPr>
          <w:sz w:val="20"/>
          <w:szCs w:val="20"/>
        </w:rPr>
        <w:t xml:space="preserve">Add a sufficient flow of oxygen through the low-range flowmeter to maintain a constant pressure of 30 cm water in the breathing system. The oxygen flow required to maintain the pressure is a measure of the leak rate. </w:t>
      </w:r>
    </w:p>
    <w:p w14:paraId="37AEAD55" w14:textId="77777777" w:rsidR="00593950" w:rsidRPr="00F76769" w:rsidRDefault="00593950" w:rsidP="00593950">
      <w:pPr>
        <w:pStyle w:val="Default"/>
        <w:rPr>
          <w:sz w:val="20"/>
          <w:szCs w:val="20"/>
        </w:rPr>
      </w:pPr>
    </w:p>
    <w:p w14:paraId="04FFFE52" w14:textId="433C70B1" w:rsidR="00593950" w:rsidRPr="00F76769" w:rsidRDefault="00593950" w:rsidP="00593950">
      <w:pPr>
        <w:pStyle w:val="Default"/>
        <w:rPr>
          <w:sz w:val="20"/>
          <w:szCs w:val="20"/>
        </w:rPr>
      </w:pPr>
      <w:r w:rsidRPr="00F76769">
        <w:rPr>
          <w:sz w:val="20"/>
          <w:szCs w:val="20"/>
        </w:rPr>
        <w:t xml:space="preserve">Note:  This test may be abbreviated by using an oxygen flowrate of 100 ml/minute. If pressure in the system increases, the breathing system is below the maximum allowed leak rate. </w:t>
      </w:r>
    </w:p>
    <w:p w14:paraId="3F4ECF1C" w14:textId="77777777" w:rsidR="00593950" w:rsidRPr="00F76769" w:rsidRDefault="00593950" w:rsidP="006B7E4B">
      <w:pPr>
        <w:rPr>
          <w:sz w:val="20"/>
        </w:rPr>
      </w:pPr>
    </w:p>
    <w:p w14:paraId="5A173919" w14:textId="4ADFA306" w:rsidR="00593950" w:rsidRPr="00F76769" w:rsidRDefault="00593950" w:rsidP="006B7E4B">
      <w:pPr>
        <w:rPr>
          <w:sz w:val="20"/>
        </w:rPr>
      </w:pPr>
    </w:p>
    <w:p w14:paraId="074B2167" w14:textId="26691D67" w:rsidR="002502A4" w:rsidRPr="00F76769" w:rsidRDefault="002502A4" w:rsidP="00593950">
      <w:pPr>
        <w:rPr>
          <w:rFonts w:cs="Arial"/>
          <w:b/>
          <w:color w:val="000000"/>
        </w:rPr>
      </w:pPr>
      <w:r w:rsidRPr="00F76769">
        <w:rPr>
          <w:rFonts w:cs="Arial"/>
          <w:b/>
          <w:color w:val="000000"/>
        </w:rPr>
        <w:t>Be</w:t>
      </w:r>
      <w:r w:rsidR="002226DF" w:rsidRPr="00F76769">
        <w:rPr>
          <w:rFonts w:cs="Arial"/>
          <w:b/>
          <w:color w:val="000000"/>
        </w:rPr>
        <w:t xml:space="preserve">st practices for reducing </w:t>
      </w:r>
      <w:r w:rsidRPr="00F76769">
        <w:rPr>
          <w:rFonts w:cs="Arial"/>
          <w:b/>
          <w:color w:val="000000"/>
        </w:rPr>
        <w:t xml:space="preserve">anesthesia </w:t>
      </w:r>
      <w:r w:rsidR="002226DF" w:rsidRPr="00F76769">
        <w:rPr>
          <w:rFonts w:cs="Arial"/>
          <w:b/>
          <w:color w:val="000000"/>
        </w:rPr>
        <w:t xml:space="preserve">gas </w:t>
      </w:r>
      <w:r w:rsidRPr="00F76769">
        <w:rPr>
          <w:rFonts w:cs="Arial"/>
          <w:b/>
          <w:color w:val="000000"/>
        </w:rPr>
        <w:t>exposure</w:t>
      </w:r>
      <w:r w:rsidR="002226DF" w:rsidRPr="00F76769">
        <w:rPr>
          <w:rFonts w:cs="Arial"/>
          <w:b/>
          <w:color w:val="000000"/>
        </w:rPr>
        <w:t>s</w:t>
      </w:r>
    </w:p>
    <w:p w14:paraId="7074E78D" w14:textId="77777777" w:rsidR="00593950" w:rsidRPr="00F76769" w:rsidRDefault="00593950" w:rsidP="00593950">
      <w:pPr>
        <w:rPr>
          <w:rFonts w:cs="Arial"/>
          <w:color w:val="000000"/>
        </w:rPr>
      </w:pPr>
    </w:p>
    <w:p w14:paraId="06891DA6" w14:textId="069E0A58" w:rsidR="002226DF" w:rsidRPr="00F76769" w:rsidRDefault="002226DF" w:rsidP="002226DF">
      <w:pPr>
        <w:pStyle w:val="Default"/>
        <w:spacing w:line="360" w:lineRule="auto"/>
        <w:rPr>
          <w:color w:val="auto"/>
          <w:sz w:val="20"/>
          <w:szCs w:val="20"/>
        </w:rPr>
      </w:pPr>
      <w:r w:rsidRPr="00F76769">
        <w:rPr>
          <w:sz w:val="20"/>
          <w:szCs w:val="20"/>
        </w:rPr>
        <w:t xml:space="preserve">1. Make sure the anesthesia machine is functioning properly and that there are no gross leaks or </w:t>
      </w:r>
      <w:r w:rsidRPr="00F76769">
        <w:rPr>
          <w:color w:val="auto"/>
          <w:sz w:val="20"/>
          <w:szCs w:val="20"/>
        </w:rPr>
        <w:t xml:space="preserve">damaged tubing which would produce high level leaks. </w:t>
      </w:r>
    </w:p>
    <w:p w14:paraId="55431643" w14:textId="77FF7D80" w:rsidR="002226DF" w:rsidRPr="00F76769" w:rsidRDefault="002226DF" w:rsidP="002226DF">
      <w:pPr>
        <w:pStyle w:val="Default"/>
        <w:spacing w:line="360" w:lineRule="auto"/>
        <w:rPr>
          <w:color w:val="auto"/>
          <w:sz w:val="20"/>
          <w:szCs w:val="20"/>
        </w:rPr>
      </w:pPr>
      <w:r w:rsidRPr="00F76769">
        <w:rPr>
          <w:color w:val="auto"/>
          <w:sz w:val="20"/>
          <w:szCs w:val="20"/>
        </w:rPr>
        <w:t xml:space="preserve">2. Conduct a low pressure leak test daily. </w:t>
      </w:r>
    </w:p>
    <w:p w14:paraId="09B9E195" w14:textId="77777777" w:rsidR="002226DF" w:rsidRPr="00F76769" w:rsidRDefault="002226DF" w:rsidP="002226DF">
      <w:pPr>
        <w:pStyle w:val="Default"/>
        <w:spacing w:line="360" w:lineRule="auto"/>
        <w:rPr>
          <w:color w:val="auto"/>
          <w:sz w:val="20"/>
          <w:szCs w:val="20"/>
        </w:rPr>
      </w:pPr>
      <w:r w:rsidRPr="00F76769">
        <w:rPr>
          <w:color w:val="auto"/>
          <w:sz w:val="20"/>
          <w:szCs w:val="20"/>
        </w:rPr>
        <w:t xml:space="preserve">3. Check that the scavenging system is activated prior to commencing anesthesia. </w:t>
      </w:r>
    </w:p>
    <w:p w14:paraId="7F5ED2BB" w14:textId="77777777" w:rsidR="002226DF" w:rsidRPr="00F76769" w:rsidRDefault="002226DF" w:rsidP="002226DF">
      <w:pPr>
        <w:pStyle w:val="Default"/>
        <w:spacing w:line="360" w:lineRule="auto"/>
        <w:rPr>
          <w:color w:val="auto"/>
          <w:sz w:val="20"/>
          <w:szCs w:val="20"/>
        </w:rPr>
      </w:pPr>
      <w:r w:rsidRPr="00F76769">
        <w:rPr>
          <w:color w:val="auto"/>
          <w:sz w:val="20"/>
          <w:szCs w:val="20"/>
        </w:rPr>
        <w:t>4. When masks are used to deliver anesthesia, get a good fit between the patient's face and the mask.</w:t>
      </w:r>
    </w:p>
    <w:p w14:paraId="3B0FD16B" w14:textId="661327A8" w:rsidR="002226DF" w:rsidRPr="00F76769" w:rsidRDefault="002226DF" w:rsidP="002226DF">
      <w:pPr>
        <w:pStyle w:val="Default"/>
        <w:spacing w:line="360" w:lineRule="auto"/>
        <w:rPr>
          <w:color w:val="auto"/>
          <w:sz w:val="20"/>
          <w:szCs w:val="20"/>
        </w:rPr>
      </w:pPr>
      <w:r w:rsidRPr="00F76769">
        <w:rPr>
          <w:color w:val="auto"/>
          <w:sz w:val="20"/>
          <w:szCs w:val="20"/>
        </w:rPr>
        <w:t>5.  When using induction, utilize the DoG device to assist with scavenging wasted gases.</w:t>
      </w:r>
    </w:p>
    <w:p w14:paraId="68E1C9DD" w14:textId="658AB558" w:rsidR="002226DF" w:rsidRPr="00F76769" w:rsidRDefault="002226DF" w:rsidP="002226DF">
      <w:pPr>
        <w:pStyle w:val="Default"/>
        <w:spacing w:line="360" w:lineRule="auto"/>
        <w:rPr>
          <w:color w:val="auto"/>
          <w:sz w:val="20"/>
          <w:szCs w:val="20"/>
        </w:rPr>
      </w:pPr>
      <w:r w:rsidRPr="00F76769">
        <w:rPr>
          <w:color w:val="auto"/>
          <w:sz w:val="20"/>
          <w:szCs w:val="20"/>
        </w:rPr>
        <w:t xml:space="preserve">6. If intubation is used, do not turn on the anesthetic gases until the patient is intubated. </w:t>
      </w:r>
    </w:p>
    <w:p w14:paraId="390A14E1" w14:textId="2ADF42C9" w:rsidR="002226DF" w:rsidRPr="00F76769" w:rsidRDefault="002226DF" w:rsidP="002226DF">
      <w:pPr>
        <w:pStyle w:val="Default"/>
        <w:spacing w:line="360" w:lineRule="auto"/>
        <w:rPr>
          <w:color w:val="auto"/>
          <w:sz w:val="20"/>
          <w:szCs w:val="20"/>
        </w:rPr>
      </w:pPr>
      <w:r w:rsidRPr="00F76769">
        <w:rPr>
          <w:color w:val="auto"/>
          <w:sz w:val="20"/>
          <w:szCs w:val="20"/>
        </w:rPr>
        <w:t>7. Reduce anesthetic gas flows and provid</w:t>
      </w:r>
      <w:r w:rsidR="00F76769">
        <w:rPr>
          <w:color w:val="auto"/>
          <w:sz w:val="20"/>
          <w:szCs w:val="20"/>
        </w:rPr>
        <w:t>e oxygen, prior to removing ET tube from</w:t>
      </w:r>
      <w:r w:rsidRPr="00F76769">
        <w:rPr>
          <w:color w:val="auto"/>
          <w:sz w:val="20"/>
          <w:szCs w:val="20"/>
        </w:rPr>
        <w:t xml:space="preserve"> patients. </w:t>
      </w:r>
    </w:p>
    <w:p w14:paraId="046CE033" w14:textId="78A63FA1" w:rsidR="00593950" w:rsidRPr="00F76769" w:rsidRDefault="002226DF" w:rsidP="002226DF">
      <w:pPr>
        <w:spacing w:line="360" w:lineRule="auto"/>
        <w:rPr>
          <w:color w:val="auto"/>
          <w:sz w:val="20"/>
        </w:rPr>
      </w:pPr>
      <w:r w:rsidRPr="00F76769">
        <w:rPr>
          <w:color w:val="auto"/>
          <w:sz w:val="20"/>
        </w:rPr>
        <w:t>8.  Report any problems with the anesthesia machine, scavenging system, or ventilation, as soon as they are</w:t>
      </w:r>
      <w:r w:rsidR="00F76769">
        <w:rPr>
          <w:color w:val="auto"/>
          <w:sz w:val="20"/>
        </w:rPr>
        <w:t xml:space="preserve"> noticed, to the </w:t>
      </w:r>
      <w:r w:rsidRPr="00F76769">
        <w:rPr>
          <w:color w:val="auto"/>
          <w:sz w:val="20"/>
        </w:rPr>
        <w:t>Supervisor.</w:t>
      </w:r>
    </w:p>
    <w:p w14:paraId="5A8CD440" w14:textId="6EBD82AF" w:rsidR="002226DF" w:rsidRPr="00B602EA" w:rsidRDefault="002226DF" w:rsidP="00B602EA">
      <w:pPr>
        <w:spacing w:line="360" w:lineRule="auto"/>
        <w:rPr>
          <w:rFonts w:cs="Arial"/>
          <w:color w:val="auto"/>
        </w:rPr>
      </w:pPr>
      <w:r w:rsidRPr="00F76769">
        <w:rPr>
          <w:color w:val="auto"/>
          <w:sz w:val="20"/>
        </w:rPr>
        <w:t>9.  Report any signs/symptoms of anesthesia ga</w:t>
      </w:r>
      <w:r w:rsidR="00F76769">
        <w:rPr>
          <w:color w:val="auto"/>
          <w:sz w:val="20"/>
        </w:rPr>
        <w:t>s exposure to the</w:t>
      </w:r>
      <w:r w:rsidRPr="00F76769">
        <w:rPr>
          <w:color w:val="auto"/>
          <w:sz w:val="20"/>
        </w:rPr>
        <w:t xml:space="preserve"> Supervisor immediately.</w:t>
      </w:r>
    </w:p>
    <w:p w14:paraId="074B2173" w14:textId="77777777" w:rsidR="00DB6ACC" w:rsidRPr="00B602EA" w:rsidRDefault="00DB6ACC" w:rsidP="00B602EA">
      <w:pPr>
        <w:rPr>
          <w:rFonts w:cs="Arial"/>
          <w:color w:val="000000"/>
        </w:rPr>
      </w:pPr>
    </w:p>
    <w:p w14:paraId="074B2174" w14:textId="77777777" w:rsidR="00981CF0" w:rsidRDefault="00981CF0" w:rsidP="008F38D1">
      <w:pPr>
        <w:rPr>
          <w:rFonts w:cs="Arial"/>
          <w:color w:val="000000"/>
        </w:rPr>
      </w:pPr>
    </w:p>
    <w:p w14:paraId="7B8040EE" w14:textId="373DEA78" w:rsidR="0074627B" w:rsidRDefault="0074627B" w:rsidP="008F38D1">
      <w:pPr>
        <w:rPr>
          <w:rFonts w:cs="Arial"/>
          <w:color w:val="000000"/>
        </w:rPr>
      </w:pPr>
    </w:p>
    <w:p w14:paraId="0205E564" w14:textId="77777777" w:rsidR="0074627B" w:rsidRDefault="0074627B" w:rsidP="008F38D1">
      <w:pPr>
        <w:rPr>
          <w:rFonts w:cs="Arial"/>
          <w:color w:val="000000"/>
        </w:rPr>
      </w:pPr>
    </w:p>
    <w:p w14:paraId="05893BEA" w14:textId="77777777" w:rsidR="0074627B" w:rsidRDefault="0074627B" w:rsidP="008F38D1">
      <w:pPr>
        <w:rPr>
          <w:rFonts w:cs="Arial"/>
          <w:color w:val="000000"/>
        </w:rPr>
      </w:pPr>
    </w:p>
    <w:p w14:paraId="42ED4E6F" w14:textId="4777B918" w:rsidR="00F76769" w:rsidRDefault="00F76769" w:rsidP="008F38D1">
      <w:pPr>
        <w:rPr>
          <w:rFonts w:cs="Arial"/>
          <w:color w:val="000000"/>
        </w:rPr>
      </w:pPr>
    </w:p>
    <w:p w14:paraId="00974D28" w14:textId="77777777" w:rsidR="00F76769" w:rsidRDefault="00F76769" w:rsidP="008F38D1">
      <w:pPr>
        <w:rPr>
          <w:rFonts w:cs="Arial"/>
          <w:color w:val="000000"/>
        </w:rPr>
      </w:pPr>
    </w:p>
    <w:p w14:paraId="76482BF8" w14:textId="77777777" w:rsidR="00F76769" w:rsidRDefault="00F76769" w:rsidP="008F38D1">
      <w:pPr>
        <w:rPr>
          <w:rFonts w:cs="Arial"/>
          <w:color w:val="000000"/>
        </w:rPr>
      </w:pPr>
    </w:p>
    <w:p w14:paraId="62C0D777" w14:textId="77777777" w:rsidR="00F76769" w:rsidRDefault="00F76769" w:rsidP="008F38D1">
      <w:pPr>
        <w:rPr>
          <w:rFonts w:cs="Arial"/>
          <w:color w:val="000000"/>
        </w:rPr>
      </w:pPr>
    </w:p>
    <w:p w14:paraId="0E758A9F" w14:textId="77777777" w:rsidR="00F76769" w:rsidRDefault="00F76769" w:rsidP="008F38D1">
      <w:pPr>
        <w:rPr>
          <w:rFonts w:cs="Arial"/>
          <w:color w:val="000000"/>
        </w:rPr>
      </w:pPr>
    </w:p>
    <w:p w14:paraId="24A41C30" w14:textId="77777777" w:rsidR="00F76769" w:rsidRDefault="00F76769" w:rsidP="008F38D1">
      <w:pPr>
        <w:rPr>
          <w:rFonts w:cs="Arial"/>
          <w:color w:val="000000"/>
        </w:rPr>
      </w:pPr>
    </w:p>
    <w:p w14:paraId="16DACF51" w14:textId="77777777" w:rsidR="00F76769" w:rsidRDefault="00F76769" w:rsidP="008F38D1">
      <w:pPr>
        <w:rPr>
          <w:rFonts w:cs="Arial"/>
          <w:color w:val="000000"/>
        </w:rPr>
      </w:pPr>
    </w:p>
    <w:p w14:paraId="7900AB07" w14:textId="77777777" w:rsidR="00F76769" w:rsidRDefault="00F76769" w:rsidP="008F38D1">
      <w:pPr>
        <w:rPr>
          <w:rFonts w:cs="Arial"/>
          <w:color w:val="000000"/>
        </w:rPr>
      </w:pPr>
    </w:p>
    <w:p w14:paraId="074B2175" w14:textId="1A2A02FD" w:rsidR="001B1DD4" w:rsidRDefault="001915D2" w:rsidP="001915D2">
      <w:pPr>
        <w:pStyle w:val="ListParagraph"/>
        <w:numPr>
          <w:ilvl w:val="0"/>
          <w:numId w:val="4"/>
        </w:numPr>
        <w:rPr>
          <w:rFonts w:cs="Arial"/>
          <w:b/>
          <w:bCs/>
          <w:color w:val="000000"/>
          <w:sz w:val="28"/>
        </w:rPr>
      </w:pPr>
      <w:r>
        <w:rPr>
          <w:rFonts w:cs="Arial"/>
          <w:b/>
          <w:bCs/>
          <w:color w:val="000000"/>
          <w:sz w:val="28"/>
        </w:rPr>
        <w:t>References</w:t>
      </w:r>
    </w:p>
    <w:p w14:paraId="074B2176" w14:textId="77777777" w:rsidR="001915D2" w:rsidRDefault="001915D2" w:rsidP="001915D2">
      <w:pPr>
        <w:numPr>
          <w:ilvl w:val="0"/>
          <w:numId w:val="20"/>
        </w:numPr>
        <w:overflowPunct/>
        <w:autoSpaceDE/>
        <w:autoSpaceDN/>
        <w:adjustRightInd/>
        <w:spacing w:before="120"/>
        <w:textAlignment w:val="auto"/>
      </w:pPr>
      <w:r>
        <w:t xml:space="preserve">Oregon Administrative Rules (OAR) </w:t>
      </w:r>
      <w:r w:rsidRPr="001F2F9F">
        <w:t>437-002-0360</w:t>
      </w:r>
      <w:r>
        <w:t xml:space="preserve"> Air Contaminants </w:t>
      </w:r>
      <w:hyperlink r:id="rId14" w:history="1">
        <w:r>
          <w:rPr>
            <w:rStyle w:val="Hyperlink"/>
          </w:rPr>
          <w:t>http://www.orosha.org/pdf/rules/division_2/2Z_437-002-0382_air_cont.pdf</w:t>
        </w:r>
      </w:hyperlink>
    </w:p>
    <w:p w14:paraId="074B2177" w14:textId="77777777" w:rsidR="001915D2" w:rsidRDefault="001915D2" w:rsidP="001915D2">
      <w:pPr>
        <w:numPr>
          <w:ilvl w:val="0"/>
          <w:numId w:val="20"/>
        </w:numPr>
        <w:overflowPunct/>
        <w:autoSpaceDE/>
        <w:autoSpaceDN/>
        <w:adjustRightInd/>
        <w:spacing w:before="120"/>
        <w:textAlignment w:val="auto"/>
      </w:pPr>
      <w:r>
        <w:t xml:space="preserve">Washington Administrative Code (WAC) 296-841 Airborne Contaminants </w:t>
      </w:r>
      <w:hyperlink r:id="rId15" w:history="1">
        <w:r w:rsidRPr="001F2F9F">
          <w:rPr>
            <w:rStyle w:val="Hyperlink"/>
          </w:rPr>
          <w:t>http://www.lni.wa.gov/WISHA/Rules/airbornecontam/PDFs/296-841Complete.pdf</w:t>
        </w:r>
      </w:hyperlink>
    </w:p>
    <w:p w14:paraId="074B2178" w14:textId="77777777" w:rsidR="001915D2" w:rsidRDefault="001915D2" w:rsidP="001915D2">
      <w:pPr>
        <w:numPr>
          <w:ilvl w:val="0"/>
          <w:numId w:val="20"/>
        </w:numPr>
        <w:overflowPunct/>
        <w:autoSpaceDE/>
        <w:autoSpaceDN/>
        <w:adjustRightInd/>
        <w:spacing w:before="120"/>
        <w:textAlignment w:val="auto"/>
      </w:pPr>
      <w:r>
        <w:t xml:space="preserve">OSHA 29 CFR 1910.48 Formaldehyde </w:t>
      </w:r>
      <w:hyperlink r:id="rId16" w:history="1">
        <w:r w:rsidRPr="00080940">
          <w:rPr>
            <w:rStyle w:val="Hyperlink"/>
          </w:rPr>
          <w:t>http://www.orosha.org/pdf/rules/division_2/2Z_1048_formaldehyde.pdf</w:t>
        </w:r>
      </w:hyperlink>
    </w:p>
    <w:p w14:paraId="074B2179" w14:textId="77777777" w:rsidR="001915D2" w:rsidRDefault="001915D2" w:rsidP="001915D2">
      <w:pPr>
        <w:numPr>
          <w:ilvl w:val="0"/>
          <w:numId w:val="20"/>
        </w:numPr>
        <w:overflowPunct/>
        <w:autoSpaceDE/>
        <w:autoSpaceDN/>
        <w:adjustRightInd/>
        <w:spacing w:before="120"/>
        <w:textAlignment w:val="auto"/>
      </w:pPr>
      <w:r>
        <w:t xml:space="preserve">WAC 296-856 Formaldehyde </w:t>
      </w:r>
      <w:hyperlink r:id="rId17" w:history="1">
        <w:r>
          <w:rPr>
            <w:rStyle w:val="Hyperlink"/>
          </w:rPr>
          <w:t>http://www.lni.wa.gov/wisha/rules/formaldehyde/default.htm</w:t>
        </w:r>
      </w:hyperlink>
    </w:p>
    <w:p w14:paraId="074B217A" w14:textId="77777777" w:rsidR="001915D2" w:rsidRPr="00D954D1" w:rsidRDefault="001915D2" w:rsidP="001915D2">
      <w:pPr>
        <w:numPr>
          <w:ilvl w:val="0"/>
          <w:numId w:val="20"/>
        </w:numPr>
        <w:overflowPunct/>
        <w:autoSpaceDE/>
        <w:autoSpaceDN/>
        <w:adjustRightInd/>
        <w:spacing w:before="120"/>
        <w:textAlignment w:val="auto"/>
      </w:pPr>
      <w:r w:rsidRPr="00716AB2">
        <w:t>OSHA 29 CFR  1910.1052 Methylene Chloride</w:t>
      </w:r>
      <w:r>
        <w:rPr>
          <w:rFonts w:ascii="Helvetica" w:hAnsi="Helvetica" w:cs="Helvetica"/>
          <w:sz w:val="18"/>
          <w:szCs w:val="18"/>
        </w:rPr>
        <w:t xml:space="preserve"> </w:t>
      </w:r>
      <w:hyperlink r:id="rId18" w:history="1">
        <w:r>
          <w:rPr>
            <w:rStyle w:val="Hyperlink"/>
          </w:rPr>
          <w:t>http://www.cbs.state.or.us/osha/pdf/rules/division_2/2Z_1052_methylene_chlo.pdf</w:t>
        </w:r>
      </w:hyperlink>
    </w:p>
    <w:p w14:paraId="074B217B" w14:textId="77777777" w:rsidR="001915D2" w:rsidRDefault="001915D2" w:rsidP="001915D2">
      <w:pPr>
        <w:numPr>
          <w:ilvl w:val="0"/>
          <w:numId w:val="20"/>
        </w:numPr>
        <w:overflowPunct/>
        <w:autoSpaceDE/>
        <w:autoSpaceDN/>
        <w:adjustRightInd/>
        <w:spacing w:before="120"/>
        <w:textAlignment w:val="auto"/>
      </w:pPr>
      <w:r>
        <w:t xml:space="preserve">WAC </w:t>
      </w:r>
      <w:r w:rsidRPr="00D954D1">
        <w:t xml:space="preserve">296-859 </w:t>
      </w:r>
      <w:r>
        <w:t xml:space="preserve">Methylene Chloride </w:t>
      </w:r>
      <w:hyperlink r:id="rId19" w:anchor="WAC296-62-07470" w:history="1">
        <w:r>
          <w:rPr>
            <w:rStyle w:val="Hyperlink"/>
          </w:rPr>
          <w:t>http://www.lni.wa.gov/wisha/rules/generaloccupationalhealth/HTML/62g_3.htm#WAC296-62-07470</w:t>
        </w:r>
      </w:hyperlink>
    </w:p>
    <w:p w14:paraId="074B217C" w14:textId="77777777" w:rsidR="001915D2" w:rsidRDefault="001915D2" w:rsidP="001915D2">
      <w:pPr>
        <w:numPr>
          <w:ilvl w:val="0"/>
          <w:numId w:val="20"/>
        </w:numPr>
        <w:overflowPunct/>
        <w:autoSpaceDE/>
        <w:autoSpaceDN/>
        <w:adjustRightInd/>
        <w:spacing w:before="120"/>
        <w:textAlignment w:val="auto"/>
      </w:pPr>
      <w:r>
        <w:t>ACGIH Threshold Limit Values and Biological Indices (TLVs and BEIs)</w:t>
      </w:r>
    </w:p>
    <w:p w14:paraId="074B217D" w14:textId="77777777" w:rsidR="001915D2" w:rsidRDefault="001915D2" w:rsidP="001915D2">
      <w:pPr>
        <w:numPr>
          <w:ilvl w:val="0"/>
          <w:numId w:val="20"/>
        </w:numPr>
        <w:overflowPunct/>
        <w:autoSpaceDE/>
        <w:autoSpaceDN/>
        <w:adjustRightInd/>
        <w:spacing w:before="120"/>
        <w:textAlignment w:val="auto"/>
      </w:pPr>
      <w:r>
        <w:t>The following guidance documents are available for waste anesthetic gas:</w:t>
      </w:r>
    </w:p>
    <w:p w14:paraId="074B217E" w14:textId="77777777" w:rsidR="001915D2" w:rsidRPr="001A633C" w:rsidRDefault="001915D2" w:rsidP="001915D2">
      <w:pPr>
        <w:numPr>
          <w:ilvl w:val="1"/>
          <w:numId w:val="20"/>
        </w:numPr>
        <w:overflowPunct/>
        <w:autoSpaceDE/>
        <w:autoSpaceDN/>
        <w:adjustRightInd/>
        <w:spacing w:before="120" w:line="264" w:lineRule="auto"/>
        <w:textAlignment w:val="auto"/>
      </w:pPr>
      <w:r>
        <w:t>A</w:t>
      </w:r>
      <w:r w:rsidRPr="001A633C">
        <w:t xml:space="preserve"> non-enforceable </w:t>
      </w:r>
      <w:r>
        <w:t>OSHA</w:t>
      </w:r>
      <w:r w:rsidRPr="001A633C">
        <w:t xml:space="preserve"> Directorate for Technical Support, revised May 2000, recommends workplace controls, cleanup and disposal methods, routine monitoring, medical surveillance, and hazard communication.  </w:t>
      </w:r>
    </w:p>
    <w:p w14:paraId="074B217F" w14:textId="77777777" w:rsidR="001915D2" w:rsidRPr="001A633C" w:rsidRDefault="001915D2" w:rsidP="001915D2">
      <w:pPr>
        <w:numPr>
          <w:ilvl w:val="1"/>
          <w:numId w:val="20"/>
        </w:numPr>
        <w:overflowPunct/>
        <w:autoSpaceDE/>
        <w:autoSpaceDN/>
        <w:adjustRightInd/>
        <w:spacing w:before="120" w:line="264" w:lineRule="auto"/>
        <w:textAlignment w:val="auto"/>
      </w:pPr>
      <w:r w:rsidRPr="001A633C">
        <w:t xml:space="preserve">A NIOSH 2007 guideline document on Waste Anesthetic Gases also recommends exposure controls to prevent exposures.  </w:t>
      </w:r>
    </w:p>
    <w:p w14:paraId="074B2180" w14:textId="77777777" w:rsidR="001915D2" w:rsidRDefault="001915D2" w:rsidP="001915D2">
      <w:pPr>
        <w:numPr>
          <w:ilvl w:val="1"/>
          <w:numId w:val="20"/>
        </w:numPr>
        <w:overflowPunct/>
        <w:autoSpaceDE/>
        <w:autoSpaceDN/>
        <w:adjustRightInd/>
        <w:spacing w:before="120" w:line="264" w:lineRule="auto"/>
        <w:textAlignment w:val="auto"/>
      </w:pPr>
      <w:r w:rsidRPr="001A633C">
        <w:t>A task force established by The American Society of Anesthesiologists (ASA) also published a guideline on Waste Anesthetic Gases: Information for Management in Anesthetizing Areas and the Post Anesthesia Care Unit (PACU).</w:t>
      </w:r>
    </w:p>
    <w:p w14:paraId="59D22EBE" w14:textId="7B732F52" w:rsidR="002226DF" w:rsidRPr="001A633C" w:rsidRDefault="002226DF" w:rsidP="002226DF">
      <w:pPr>
        <w:numPr>
          <w:ilvl w:val="0"/>
          <w:numId w:val="20"/>
        </w:numPr>
        <w:overflowPunct/>
        <w:autoSpaceDE/>
        <w:autoSpaceDN/>
        <w:adjustRightInd/>
        <w:spacing w:before="120" w:line="264" w:lineRule="auto"/>
        <w:textAlignment w:val="auto"/>
      </w:pPr>
      <w:r>
        <w:rPr>
          <w:sz w:val="20"/>
        </w:rPr>
        <w:t>American Society of Anesthesiologists (ASA) Committee on Occupational Health of Operating Room Personnel.  Waste Anesthetic Gases: Information for Management in Anesthetizing Areas and the Postanesthesia Care Unit (PACU)</w:t>
      </w:r>
    </w:p>
    <w:p w14:paraId="074B2181" w14:textId="77777777" w:rsidR="001915D2" w:rsidRDefault="001915D2" w:rsidP="001915D2">
      <w:pPr>
        <w:pStyle w:val="ListParagraph"/>
        <w:ind w:left="360"/>
        <w:rPr>
          <w:rFonts w:cs="Arial"/>
          <w:b/>
          <w:bCs/>
          <w:color w:val="000000"/>
          <w:sz w:val="28"/>
        </w:rPr>
      </w:pPr>
    </w:p>
    <w:p w14:paraId="36268F2C" w14:textId="1A71D60B" w:rsidR="002226DF" w:rsidRDefault="002226DF" w:rsidP="001915D2">
      <w:pPr>
        <w:pStyle w:val="ListParagraph"/>
        <w:ind w:left="360"/>
        <w:rPr>
          <w:rFonts w:cs="Arial"/>
          <w:b/>
          <w:bCs/>
          <w:color w:val="000000"/>
          <w:sz w:val="28"/>
        </w:rPr>
      </w:pPr>
    </w:p>
    <w:p w14:paraId="433FC397" w14:textId="1170066C" w:rsidR="0074627B" w:rsidRPr="0074627B" w:rsidRDefault="0074627B" w:rsidP="0074627B">
      <w:pPr>
        <w:rPr>
          <w:rFonts w:cs="Arial"/>
          <w:b/>
          <w:bCs/>
          <w:color w:val="000000"/>
          <w:sz w:val="28"/>
        </w:rPr>
      </w:pPr>
    </w:p>
    <w:p w14:paraId="1E6D7FC6" w14:textId="77777777" w:rsidR="00AD11EF" w:rsidRDefault="00AD11EF" w:rsidP="00AD11EF">
      <w:pPr>
        <w:rPr>
          <w:rFonts w:cs="Arial"/>
          <w:b/>
          <w:bCs/>
          <w:color w:val="000000"/>
          <w:sz w:val="28"/>
        </w:rPr>
      </w:pPr>
    </w:p>
    <w:p w14:paraId="3EBB6870" w14:textId="77777777" w:rsidR="00AD11EF" w:rsidRDefault="00AD11EF" w:rsidP="00AD11EF">
      <w:pPr>
        <w:rPr>
          <w:rFonts w:cs="Arial"/>
          <w:b/>
          <w:bCs/>
          <w:color w:val="000000"/>
          <w:sz w:val="28"/>
        </w:rPr>
      </w:pPr>
    </w:p>
    <w:p w14:paraId="36A2626F" w14:textId="77777777" w:rsidR="00AD11EF" w:rsidRDefault="00AD11EF" w:rsidP="00AD11EF">
      <w:pPr>
        <w:rPr>
          <w:rFonts w:cs="Arial"/>
          <w:b/>
          <w:bCs/>
          <w:color w:val="000000"/>
          <w:sz w:val="28"/>
        </w:rPr>
      </w:pPr>
    </w:p>
    <w:p w14:paraId="0EA71CAF" w14:textId="77777777" w:rsidR="00AD11EF" w:rsidRDefault="00AD11EF" w:rsidP="00AD11EF">
      <w:pPr>
        <w:rPr>
          <w:rFonts w:cs="Arial"/>
          <w:b/>
          <w:bCs/>
          <w:color w:val="000000"/>
          <w:sz w:val="28"/>
        </w:rPr>
      </w:pPr>
    </w:p>
    <w:p w14:paraId="3C042FAE" w14:textId="77777777" w:rsidR="00AD11EF" w:rsidRDefault="00AD11EF" w:rsidP="00AD11EF">
      <w:pPr>
        <w:rPr>
          <w:rFonts w:cs="Arial"/>
          <w:b/>
          <w:bCs/>
          <w:color w:val="000000"/>
          <w:sz w:val="28"/>
        </w:rPr>
      </w:pPr>
    </w:p>
    <w:p w14:paraId="07A5F258" w14:textId="77777777" w:rsidR="00AD11EF" w:rsidRDefault="00AD11EF" w:rsidP="00AD11EF">
      <w:pPr>
        <w:rPr>
          <w:rFonts w:cs="Arial"/>
          <w:b/>
          <w:bCs/>
          <w:color w:val="000000"/>
          <w:sz w:val="28"/>
        </w:rPr>
      </w:pPr>
    </w:p>
    <w:p w14:paraId="044EBC11" w14:textId="77777777" w:rsidR="00AD11EF" w:rsidRDefault="00AD11EF" w:rsidP="00AD11EF">
      <w:pPr>
        <w:rPr>
          <w:rFonts w:cs="Arial"/>
          <w:b/>
          <w:bCs/>
          <w:color w:val="000000"/>
          <w:sz w:val="28"/>
        </w:rPr>
      </w:pPr>
    </w:p>
    <w:p w14:paraId="5B917E17" w14:textId="77777777" w:rsidR="00AD11EF" w:rsidRDefault="00AD11EF" w:rsidP="00AD11EF">
      <w:pPr>
        <w:rPr>
          <w:rFonts w:cs="Arial"/>
          <w:b/>
          <w:bCs/>
          <w:color w:val="000000"/>
          <w:sz w:val="28"/>
        </w:rPr>
      </w:pPr>
    </w:p>
    <w:p w14:paraId="779F0EBF" w14:textId="77777777" w:rsidR="00AD11EF" w:rsidRDefault="00AD11EF" w:rsidP="00AD11EF">
      <w:pPr>
        <w:rPr>
          <w:rFonts w:cs="Arial"/>
          <w:b/>
          <w:bCs/>
          <w:color w:val="000000"/>
          <w:sz w:val="28"/>
        </w:rPr>
      </w:pPr>
    </w:p>
    <w:p w14:paraId="2C059FC9" w14:textId="77777777" w:rsidR="00AD11EF" w:rsidRDefault="00AD11EF" w:rsidP="00AD11EF">
      <w:pPr>
        <w:rPr>
          <w:rFonts w:cs="Arial"/>
          <w:b/>
          <w:bCs/>
          <w:color w:val="000000"/>
          <w:sz w:val="28"/>
        </w:rPr>
      </w:pPr>
    </w:p>
    <w:p w14:paraId="2D0C7F86" w14:textId="5D504AB2" w:rsidR="00F76769" w:rsidRDefault="00AD11EF" w:rsidP="00F76769">
      <w:pPr>
        <w:rPr>
          <w:rFonts w:cs="Arial"/>
          <w:b/>
          <w:bCs/>
          <w:color w:val="000000"/>
          <w:sz w:val="28"/>
        </w:rPr>
      </w:pPr>
      <w:r>
        <w:rPr>
          <w:rFonts w:cs="Arial"/>
          <w:b/>
          <w:bCs/>
          <w:color w:val="000000"/>
          <w:sz w:val="28"/>
        </w:rPr>
        <w:t xml:space="preserve">APPENDIX A – </w:t>
      </w:r>
      <w:r w:rsidR="00E20AE6">
        <w:rPr>
          <w:rFonts w:cs="Arial"/>
          <w:b/>
          <w:bCs/>
          <w:color w:val="000000"/>
          <w:sz w:val="28"/>
        </w:rPr>
        <w:t xml:space="preserve">EXAMPLE </w:t>
      </w:r>
      <w:r>
        <w:rPr>
          <w:rFonts w:cs="Arial"/>
          <w:b/>
          <w:bCs/>
          <w:color w:val="000000"/>
          <w:sz w:val="28"/>
        </w:rPr>
        <w:t>DEPARTMENT MONITORING SCHEDULE</w:t>
      </w:r>
    </w:p>
    <w:tbl>
      <w:tblPr>
        <w:tblpPr w:leftFromText="180" w:rightFromText="180" w:vertAnchor="text" w:horzAnchor="margin" w:tblpY="871"/>
        <w:tblW w:w="8478" w:type="dxa"/>
        <w:tblLook w:val="04A0" w:firstRow="1" w:lastRow="0" w:firstColumn="1" w:lastColumn="0" w:noHBand="0" w:noVBand="1"/>
      </w:tblPr>
      <w:tblGrid>
        <w:gridCol w:w="2718"/>
        <w:gridCol w:w="1440"/>
        <w:gridCol w:w="1440"/>
        <w:gridCol w:w="2880"/>
      </w:tblGrid>
      <w:tr w:rsidR="00383C8E" w:rsidRPr="005F4738" w14:paraId="4BFF4A8A" w14:textId="77777777" w:rsidTr="00383C8E">
        <w:trPr>
          <w:trHeight w:val="300"/>
        </w:trPr>
        <w:tc>
          <w:tcPr>
            <w:tcW w:w="2718" w:type="dxa"/>
            <w:tcBorders>
              <w:top w:val="nil"/>
              <w:left w:val="single" w:sz="4" w:space="0" w:color="auto"/>
              <w:bottom w:val="nil"/>
              <w:right w:val="nil"/>
            </w:tcBorders>
            <w:shd w:val="clear" w:color="auto" w:fill="auto"/>
            <w:noWrap/>
            <w:vAlign w:val="bottom"/>
          </w:tcPr>
          <w:p w14:paraId="18F754BA" w14:textId="77777777" w:rsidR="00383C8E" w:rsidRDefault="00383C8E" w:rsidP="00383C8E">
            <w:pPr>
              <w:overflowPunct/>
              <w:autoSpaceDE/>
              <w:autoSpaceDN/>
              <w:adjustRightInd/>
              <w:textAlignment w:val="auto"/>
              <w:rPr>
                <w:rFonts w:ascii="Calibri" w:hAnsi="Calibri" w:cs="Calibri"/>
                <w:b/>
                <w:bCs/>
                <w:color w:val="000000"/>
                <w:szCs w:val="22"/>
              </w:rPr>
            </w:pPr>
          </w:p>
        </w:tc>
        <w:tc>
          <w:tcPr>
            <w:tcW w:w="2880" w:type="dxa"/>
            <w:gridSpan w:val="2"/>
            <w:tcBorders>
              <w:top w:val="nil"/>
              <w:left w:val="nil"/>
              <w:bottom w:val="nil"/>
              <w:right w:val="nil"/>
            </w:tcBorders>
            <w:shd w:val="clear" w:color="auto" w:fill="auto"/>
            <w:noWrap/>
            <w:vAlign w:val="bottom"/>
          </w:tcPr>
          <w:p w14:paraId="637A2AC0" w14:textId="77777777" w:rsidR="00383C8E" w:rsidRPr="005F4738" w:rsidRDefault="00383C8E" w:rsidP="00383C8E">
            <w:pPr>
              <w:overflowPunct/>
              <w:autoSpaceDE/>
              <w:autoSpaceDN/>
              <w:adjustRightInd/>
              <w:textAlignment w:val="auto"/>
              <w:rPr>
                <w:rFonts w:ascii="Calibri" w:hAnsi="Calibri" w:cs="Calibri"/>
                <w:b/>
                <w:bCs/>
                <w:color w:val="000000"/>
                <w:szCs w:val="22"/>
              </w:rPr>
            </w:pPr>
            <w:r w:rsidRPr="005F4738">
              <w:rPr>
                <w:rFonts w:ascii="Calibri" w:hAnsi="Calibri" w:cs="Calibri"/>
                <w:b/>
                <w:bCs/>
                <w:color w:val="000000"/>
                <w:sz w:val="20"/>
              </w:rPr>
              <w:t>Nitrous Oxide (N2O)</w:t>
            </w:r>
          </w:p>
        </w:tc>
        <w:tc>
          <w:tcPr>
            <w:tcW w:w="2880" w:type="dxa"/>
            <w:tcBorders>
              <w:top w:val="nil"/>
              <w:left w:val="nil"/>
              <w:bottom w:val="nil"/>
              <w:right w:val="nil"/>
            </w:tcBorders>
            <w:shd w:val="clear" w:color="auto" w:fill="auto"/>
            <w:noWrap/>
            <w:vAlign w:val="bottom"/>
          </w:tcPr>
          <w:p w14:paraId="60C6F704" w14:textId="77777777" w:rsidR="00383C8E" w:rsidRPr="005F4738" w:rsidRDefault="00383C8E" w:rsidP="00383C8E">
            <w:pPr>
              <w:overflowPunct/>
              <w:autoSpaceDE/>
              <w:autoSpaceDN/>
              <w:adjustRightInd/>
              <w:textAlignment w:val="auto"/>
              <w:rPr>
                <w:rFonts w:ascii="Calibri" w:hAnsi="Calibri" w:cs="Calibri"/>
                <w:b/>
                <w:bCs/>
                <w:color w:val="000000"/>
                <w:szCs w:val="22"/>
              </w:rPr>
            </w:pPr>
            <w:r w:rsidRPr="005F4738">
              <w:rPr>
                <w:rFonts w:ascii="Calibri" w:hAnsi="Calibri" w:cs="Calibri"/>
                <w:b/>
                <w:bCs/>
                <w:color w:val="000000"/>
                <w:sz w:val="20"/>
              </w:rPr>
              <w:t>Halogenated Anesthesia  (HAG)</w:t>
            </w:r>
          </w:p>
        </w:tc>
      </w:tr>
      <w:tr w:rsidR="00383C8E" w:rsidRPr="005F4738" w14:paraId="3F2B6C2B" w14:textId="77777777" w:rsidTr="00383C8E">
        <w:trPr>
          <w:trHeight w:val="300"/>
        </w:trPr>
        <w:tc>
          <w:tcPr>
            <w:tcW w:w="2718" w:type="dxa"/>
            <w:tcBorders>
              <w:top w:val="nil"/>
              <w:left w:val="single" w:sz="4" w:space="0" w:color="auto"/>
              <w:bottom w:val="nil"/>
              <w:right w:val="nil"/>
            </w:tcBorders>
            <w:shd w:val="clear" w:color="auto" w:fill="auto"/>
            <w:noWrap/>
            <w:vAlign w:val="bottom"/>
          </w:tcPr>
          <w:p w14:paraId="1BDB742A" w14:textId="2236E4A1" w:rsidR="00383C8E" w:rsidRPr="00967CF1" w:rsidRDefault="00383C8E" w:rsidP="00383C8E">
            <w:pPr>
              <w:overflowPunct/>
              <w:autoSpaceDE/>
              <w:autoSpaceDN/>
              <w:adjustRightInd/>
              <w:textAlignment w:val="auto"/>
              <w:rPr>
                <w:rFonts w:ascii="Calibri" w:hAnsi="Calibri" w:cs="Calibri"/>
                <w:b/>
                <w:bCs/>
                <w:color w:val="000000"/>
                <w:szCs w:val="22"/>
                <w:u w:val="single"/>
              </w:rPr>
            </w:pPr>
            <w:r w:rsidRPr="00967CF1">
              <w:rPr>
                <w:rFonts w:ascii="Calibri" w:hAnsi="Calibri" w:cs="Calibri"/>
                <w:b/>
                <w:color w:val="000000"/>
                <w:sz w:val="18"/>
                <w:szCs w:val="18"/>
                <w:u w:val="single"/>
              </w:rPr>
              <w:t> </w:t>
            </w:r>
            <w:r w:rsidR="00967CF1" w:rsidRPr="00967CF1">
              <w:rPr>
                <w:rFonts w:ascii="Calibri" w:hAnsi="Calibri" w:cs="Calibri"/>
                <w:b/>
                <w:color w:val="000000"/>
                <w:sz w:val="18"/>
                <w:szCs w:val="18"/>
                <w:u w:val="single"/>
              </w:rPr>
              <w:t>Staff Type</w:t>
            </w:r>
          </w:p>
        </w:tc>
        <w:tc>
          <w:tcPr>
            <w:tcW w:w="1440" w:type="dxa"/>
            <w:tcBorders>
              <w:top w:val="nil"/>
              <w:left w:val="nil"/>
              <w:bottom w:val="nil"/>
              <w:right w:val="nil"/>
            </w:tcBorders>
            <w:shd w:val="clear" w:color="auto" w:fill="auto"/>
            <w:noWrap/>
            <w:vAlign w:val="bottom"/>
          </w:tcPr>
          <w:p w14:paraId="4D04358A" w14:textId="77777777" w:rsidR="00383C8E" w:rsidRPr="00967CF1" w:rsidRDefault="00383C8E" w:rsidP="00383C8E">
            <w:pPr>
              <w:overflowPunct/>
              <w:autoSpaceDE/>
              <w:autoSpaceDN/>
              <w:adjustRightInd/>
              <w:textAlignment w:val="auto"/>
              <w:rPr>
                <w:rFonts w:ascii="Calibri" w:hAnsi="Calibri" w:cs="Calibri"/>
                <w:b/>
                <w:bCs/>
                <w:color w:val="000000"/>
                <w:szCs w:val="22"/>
                <w:u w:val="single"/>
              </w:rPr>
            </w:pPr>
            <w:r w:rsidRPr="00967CF1">
              <w:rPr>
                <w:rFonts w:ascii="Calibri" w:hAnsi="Calibri" w:cs="Calibri"/>
                <w:b/>
                <w:color w:val="000000"/>
                <w:sz w:val="18"/>
                <w:szCs w:val="18"/>
                <w:u w:val="single"/>
              </w:rPr>
              <w:t>TWA</w:t>
            </w:r>
          </w:p>
        </w:tc>
        <w:tc>
          <w:tcPr>
            <w:tcW w:w="1440" w:type="dxa"/>
            <w:tcBorders>
              <w:top w:val="nil"/>
              <w:left w:val="nil"/>
              <w:bottom w:val="nil"/>
              <w:right w:val="nil"/>
            </w:tcBorders>
            <w:shd w:val="clear" w:color="auto" w:fill="auto"/>
            <w:noWrap/>
            <w:vAlign w:val="bottom"/>
          </w:tcPr>
          <w:p w14:paraId="3586D782" w14:textId="77777777" w:rsidR="00383C8E" w:rsidRPr="00967CF1" w:rsidRDefault="00383C8E" w:rsidP="00383C8E">
            <w:pPr>
              <w:overflowPunct/>
              <w:autoSpaceDE/>
              <w:autoSpaceDN/>
              <w:adjustRightInd/>
              <w:textAlignment w:val="auto"/>
              <w:rPr>
                <w:rFonts w:ascii="Calibri" w:hAnsi="Calibri" w:cs="Calibri"/>
                <w:b/>
                <w:bCs/>
                <w:color w:val="000000"/>
                <w:szCs w:val="22"/>
                <w:u w:val="single"/>
              </w:rPr>
            </w:pPr>
            <w:r w:rsidRPr="00967CF1">
              <w:rPr>
                <w:rFonts w:ascii="Calibri" w:hAnsi="Calibri" w:cs="Calibri"/>
                <w:b/>
                <w:color w:val="000000"/>
                <w:sz w:val="18"/>
                <w:szCs w:val="18"/>
                <w:u w:val="single"/>
              </w:rPr>
              <w:t>STEL</w:t>
            </w:r>
          </w:p>
        </w:tc>
        <w:tc>
          <w:tcPr>
            <w:tcW w:w="2880" w:type="dxa"/>
            <w:tcBorders>
              <w:top w:val="nil"/>
              <w:left w:val="nil"/>
              <w:bottom w:val="nil"/>
              <w:right w:val="nil"/>
            </w:tcBorders>
            <w:shd w:val="clear" w:color="auto" w:fill="auto"/>
            <w:noWrap/>
            <w:vAlign w:val="bottom"/>
          </w:tcPr>
          <w:p w14:paraId="1106710B" w14:textId="77777777" w:rsidR="00383C8E" w:rsidRPr="00967CF1" w:rsidRDefault="00383C8E" w:rsidP="00383C8E">
            <w:pPr>
              <w:overflowPunct/>
              <w:autoSpaceDE/>
              <w:autoSpaceDN/>
              <w:adjustRightInd/>
              <w:textAlignment w:val="auto"/>
              <w:rPr>
                <w:rFonts w:ascii="Calibri" w:hAnsi="Calibri" w:cs="Calibri"/>
                <w:b/>
                <w:bCs/>
                <w:color w:val="000000"/>
                <w:szCs w:val="22"/>
                <w:u w:val="single"/>
              </w:rPr>
            </w:pPr>
            <w:r w:rsidRPr="00967CF1">
              <w:rPr>
                <w:rFonts w:ascii="Calibri" w:hAnsi="Calibri" w:cs="Calibri"/>
                <w:b/>
                <w:color w:val="000000"/>
                <w:sz w:val="18"/>
                <w:szCs w:val="18"/>
                <w:u w:val="single"/>
              </w:rPr>
              <w:t>Task-based measurement</w:t>
            </w:r>
          </w:p>
        </w:tc>
      </w:tr>
      <w:tr w:rsidR="00383C8E" w:rsidRPr="005F4738" w14:paraId="07BDC692" w14:textId="77777777" w:rsidTr="00383C8E">
        <w:trPr>
          <w:trHeight w:val="255"/>
        </w:trPr>
        <w:tc>
          <w:tcPr>
            <w:tcW w:w="847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177CC" w14:textId="77777777" w:rsidR="00383C8E" w:rsidRPr="00AD11EF" w:rsidRDefault="00383C8E" w:rsidP="00383C8E">
            <w:pPr>
              <w:overflowPunct/>
              <w:autoSpaceDE/>
              <w:autoSpaceDN/>
              <w:adjustRightInd/>
              <w:jc w:val="center"/>
              <w:textAlignment w:val="auto"/>
              <w:rPr>
                <w:rFonts w:ascii="Calibri" w:hAnsi="Calibri" w:cs="Calibri"/>
                <w:b/>
                <w:bCs/>
                <w:color w:val="000000"/>
                <w:sz w:val="20"/>
              </w:rPr>
            </w:pPr>
            <w:r w:rsidRPr="005F4738">
              <w:rPr>
                <w:rFonts w:ascii="Calibri" w:hAnsi="Calibri" w:cs="Calibri"/>
                <w:b/>
                <w:bCs/>
                <w:color w:val="000000"/>
                <w:sz w:val="20"/>
              </w:rPr>
              <w:t>Surgery</w:t>
            </w:r>
            <w:r w:rsidRPr="005F4738">
              <w:rPr>
                <w:rFonts w:ascii="Calibri" w:hAnsi="Calibri" w:cs="Calibri"/>
                <w:color w:val="000000"/>
                <w:sz w:val="20"/>
              </w:rPr>
              <w:t> </w:t>
            </w:r>
          </w:p>
        </w:tc>
      </w:tr>
      <w:tr w:rsidR="00383C8E" w:rsidRPr="005F4738" w14:paraId="59E719DB" w14:textId="77777777" w:rsidTr="00E20AE6">
        <w:trPr>
          <w:trHeight w:val="255"/>
        </w:trPr>
        <w:tc>
          <w:tcPr>
            <w:tcW w:w="2718" w:type="dxa"/>
            <w:tcBorders>
              <w:top w:val="nil"/>
              <w:left w:val="single" w:sz="4" w:space="0" w:color="auto"/>
              <w:bottom w:val="single" w:sz="4" w:space="0" w:color="auto"/>
              <w:right w:val="nil"/>
            </w:tcBorders>
            <w:shd w:val="clear" w:color="auto" w:fill="auto"/>
            <w:noWrap/>
            <w:vAlign w:val="bottom"/>
            <w:hideMark/>
          </w:tcPr>
          <w:p w14:paraId="16779374" w14:textId="77777777" w:rsidR="00383C8E" w:rsidRPr="005F4738" w:rsidRDefault="00383C8E" w:rsidP="00383C8E">
            <w:pPr>
              <w:overflowPunct/>
              <w:autoSpaceDE/>
              <w:autoSpaceDN/>
              <w:adjustRightInd/>
              <w:textAlignment w:val="auto"/>
              <w:outlineLvl w:val="0"/>
              <w:rPr>
                <w:rFonts w:ascii="Calibri" w:hAnsi="Calibri" w:cs="Calibri"/>
                <w:i/>
                <w:iCs/>
                <w:color w:val="1F497D"/>
                <w:sz w:val="20"/>
              </w:rPr>
            </w:pPr>
            <w:r w:rsidRPr="005F4738">
              <w:rPr>
                <w:rFonts w:ascii="Calibri" w:hAnsi="Calibri" w:cs="Calibri"/>
                <w:i/>
                <w:iCs/>
                <w:color w:val="1F497D"/>
                <w:sz w:val="20"/>
              </w:rPr>
              <w:t>RN</w:t>
            </w:r>
          </w:p>
        </w:tc>
        <w:tc>
          <w:tcPr>
            <w:tcW w:w="1440" w:type="dxa"/>
            <w:tcBorders>
              <w:top w:val="nil"/>
              <w:left w:val="single" w:sz="4" w:space="0" w:color="auto"/>
              <w:bottom w:val="single" w:sz="4" w:space="0" w:color="auto"/>
              <w:right w:val="single" w:sz="4" w:space="0" w:color="auto"/>
            </w:tcBorders>
            <w:shd w:val="clear" w:color="000000" w:fill="9BBB59"/>
            <w:noWrap/>
            <w:vAlign w:val="center"/>
            <w:hideMark/>
          </w:tcPr>
          <w:p w14:paraId="04607667" w14:textId="77777777" w:rsidR="00383C8E" w:rsidRPr="00E20AE6" w:rsidRDefault="00383C8E" w:rsidP="00383C8E">
            <w:pPr>
              <w:overflowPunct/>
              <w:autoSpaceDE/>
              <w:autoSpaceDN/>
              <w:adjustRightInd/>
              <w:jc w:val="center"/>
              <w:textAlignment w:val="auto"/>
              <w:outlineLvl w:val="0"/>
              <w:rPr>
                <w:rFonts w:ascii="Calibri" w:hAnsi="Calibri" w:cs="Calibri"/>
                <w:b/>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FFFF00"/>
            <w:noWrap/>
            <w:vAlign w:val="center"/>
            <w:hideMark/>
          </w:tcPr>
          <w:p w14:paraId="03AAF5CF" w14:textId="77777777" w:rsidR="00383C8E" w:rsidRPr="00E20AE6" w:rsidRDefault="00383C8E" w:rsidP="00383C8E">
            <w:pPr>
              <w:overflowPunct/>
              <w:autoSpaceDE/>
              <w:autoSpaceDN/>
              <w:adjustRightInd/>
              <w:jc w:val="center"/>
              <w:textAlignment w:val="auto"/>
              <w:outlineLvl w:val="0"/>
              <w:rPr>
                <w:rFonts w:ascii="Calibri" w:hAnsi="Calibri" w:cs="Calibri"/>
                <w:b/>
                <w:color w:val="000000"/>
                <w:sz w:val="20"/>
              </w:rPr>
            </w:pPr>
            <w:r w:rsidRPr="00E20AE6">
              <w:rPr>
                <w:rFonts w:ascii="Calibri" w:hAnsi="Calibri" w:cs="Calibri"/>
                <w:b/>
                <w:color w:val="000000"/>
                <w:sz w:val="20"/>
              </w:rPr>
              <w:t>1</w:t>
            </w:r>
          </w:p>
        </w:tc>
        <w:tc>
          <w:tcPr>
            <w:tcW w:w="2880" w:type="dxa"/>
            <w:tcBorders>
              <w:top w:val="nil"/>
              <w:left w:val="nil"/>
              <w:bottom w:val="single" w:sz="4" w:space="0" w:color="auto"/>
              <w:right w:val="single" w:sz="4" w:space="0" w:color="auto"/>
            </w:tcBorders>
            <w:shd w:val="clear" w:color="auto" w:fill="FFFF00"/>
            <w:noWrap/>
            <w:vAlign w:val="center"/>
            <w:hideMark/>
          </w:tcPr>
          <w:p w14:paraId="50A4B601" w14:textId="77777777" w:rsidR="00383C8E" w:rsidRPr="00E20AE6" w:rsidRDefault="00383C8E" w:rsidP="00383C8E">
            <w:pPr>
              <w:overflowPunct/>
              <w:autoSpaceDE/>
              <w:autoSpaceDN/>
              <w:adjustRightInd/>
              <w:jc w:val="center"/>
              <w:textAlignment w:val="auto"/>
              <w:outlineLvl w:val="0"/>
              <w:rPr>
                <w:rFonts w:ascii="Calibri" w:hAnsi="Calibri" w:cs="Calibri"/>
                <w:b/>
                <w:color w:val="000000"/>
                <w:sz w:val="20"/>
              </w:rPr>
            </w:pPr>
            <w:r w:rsidRPr="00E20AE6">
              <w:rPr>
                <w:rFonts w:ascii="Calibri" w:hAnsi="Calibri" w:cs="Calibri"/>
                <w:b/>
                <w:color w:val="000000"/>
                <w:sz w:val="20"/>
              </w:rPr>
              <w:t>1</w:t>
            </w:r>
          </w:p>
        </w:tc>
      </w:tr>
      <w:tr w:rsidR="00383C8E" w:rsidRPr="005F4738" w14:paraId="26ADF293" w14:textId="77777777" w:rsidTr="00E20AE6">
        <w:trPr>
          <w:trHeight w:val="255"/>
        </w:trPr>
        <w:tc>
          <w:tcPr>
            <w:tcW w:w="2718" w:type="dxa"/>
            <w:tcBorders>
              <w:top w:val="nil"/>
              <w:left w:val="single" w:sz="4" w:space="0" w:color="auto"/>
              <w:bottom w:val="single" w:sz="4" w:space="0" w:color="auto"/>
              <w:right w:val="nil"/>
            </w:tcBorders>
            <w:shd w:val="clear" w:color="auto" w:fill="auto"/>
            <w:noWrap/>
            <w:vAlign w:val="bottom"/>
            <w:hideMark/>
          </w:tcPr>
          <w:p w14:paraId="11D7CA11" w14:textId="77777777" w:rsidR="00383C8E" w:rsidRPr="005F4738" w:rsidRDefault="00383C8E" w:rsidP="00383C8E">
            <w:pPr>
              <w:overflowPunct/>
              <w:autoSpaceDE/>
              <w:autoSpaceDN/>
              <w:adjustRightInd/>
              <w:textAlignment w:val="auto"/>
              <w:outlineLvl w:val="0"/>
              <w:rPr>
                <w:rFonts w:ascii="Calibri" w:hAnsi="Calibri" w:cs="Calibri"/>
                <w:i/>
                <w:iCs/>
                <w:color w:val="1F497D"/>
                <w:sz w:val="20"/>
              </w:rPr>
            </w:pPr>
            <w:r w:rsidRPr="005F4738">
              <w:rPr>
                <w:rFonts w:ascii="Calibri" w:hAnsi="Calibri" w:cs="Calibri"/>
                <w:i/>
                <w:iCs/>
                <w:color w:val="1F497D"/>
                <w:sz w:val="20"/>
              </w:rPr>
              <w:t>Tech</w:t>
            </w:r>
          </w:p>
        </w:tc>
        <w:tc>
          <w:tcPr>
            <w:tcW w:w="1440" w:type="dxa"/>
            <w:tcBorders>
              <w:top w:val="nil"/>
              <w:left w:val="single" w:sz="4" w:space="0" w:color="auto"/>
              <w:bottom w:val="single" w:sz="4" w:space="0" w:color="auto"/>
              <w:right w:val="single" w:sz="4" w:space="0" w:color="auto"/>
            </w:tcBorders>
            <w:shd w:val="clear" w:color="000000" w:fill="9BBB59"/>
            <w:noWrap/>
            <w:vAlign w:val="center"/>
            <w:hideMark/>
          </w:tcPr>
          <w:p w14:paraId="1E6FAA0C" w14:textId="77777777" w:rsidR="00383C8E" w:rsidRPr="00E20AE6" w:rsidRDefault="00383C8E" w:rsidP="00383C8E">
            <w:pPr>
              <w:overflowPunct/>
              <w:autoSpaceDE/>
              <w:autoSpaceDN/>
              <w:adjustRightInd/>
              <w:jc w:val="center"/>
              <w:textAlignment w:val="auto"/>
              <w:outlineLvl w:val="0"/>
              <w:rPr>
                <w:rFonts w:ascii="Calibri" w:hAnsi="Calibri" w:cs="Calibri"/>
                <w:b/>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FFFF00"/>
            <w:noWrap/>
            <w:vAlign w:val="center"/>
            <w:hideMark/>
          </w:tcPr>
          <w:p w14:paraId="3CDB46DB" w14:textId="77777777" w:rsidR="00383C8E" w:rsidRPr="00E20AE6" w:rsidRDefault="00383C8E" w:rsidP="00383C8E">
            <w:pPr>
              <w:overflowPunct/>
              <w:autoSpaceDE/>
              <w:autoSpaceDN/>
              <w:adjustRightInd/>
              <w:jc w:val="center"/>
              <w:textAlignment w:val="auto"/>
              <w:outlineLvl w:val="0"/>
              <w:rPr>
                <w:rFonts w:ascii="Calibri" w:hAnsi="Calibri" w:cs="Calibri"/>
                <w:b/>
                <w:color w:val="000000"/>
                <w:sz w:val="20"/>
              </w:rPr>
            </w:pPr>
            <w:r w:rsidRPr="00E20AE6">
              <w:rPr>
                <w:rFonts w:ascii="Calibri" w:hAnsi="Calibri" w:cs="Calibri"/>
                <w:b/>
                <w:color w:val="000000"/>
                <w:sz w:val="20"/>
              </w:rPr>
              <w:t>1</w:t>
            </w:r>
          </w:p>
        </w:tc>
        <w:tc>
          <w:tcPr>
            <w:tcW w:w="2880" w:type="dxa"/>
            <w:tcBorders>
              <w:top w:val="nil"/>
              <w:left w:val="nil"/>
              <w:bottom w:val="single" w:sz="4" w:space="0" w:color="auto"/>
              <w:right w:val="single" w:sz="4" w:space="0" w:color="auto"/>
            </w:tcBorders>
            <w:shd w:val="clear" w:color="auto" w:fill="FFFF00"/>
            <w:noWrap/>
            <w:vAlign w:val="center"/>
            <w:hideMark/>
          </w:tcPr>
          <w:p w14:paraId="433A17C0" w14:textId="77777777" w:rsidR="00383C8E" w:rsidRPr="00E20AE6" w:rsidRDefault="00383C8E" w:rsidP="00383C8E">
            <w:pPr>
              <w:overflowPunct/>
              <w:autoSpaceDE/>
              <w:autoSpaceDN/>
              <w:adjustRightInd/>
              <w:jc w:val="center"/>
              <w:textAlignment w:val="auto"/>
              <w:outlineLvl w:val="0"/>
              <w:rPr>
                <w:rFonts w:ascii="Calibri" w:hAnsi="Calibri" w:cs="Calibri"/>
                <w:b/>
                <w:color w:val="000000"/>
                <w:sz w:val="20"/>
              </w:rPr>
            </w:pPr>
            <w:r w:rsidRPr="00E20AE6">
              <w:rPr>
                <w:rFonts w:ascii="Calibri" w:hAnsi="Calibri" w:cs="Calibri"/>
                <w:b/>
                <w:color w:val="000000"/>
                <w:sz w:val="20"/>
              </w:rPr>
              <w:t>1</w:t>
            </w:r>
          </w:p>
        </w:tc>
      </w:tr>
      <w:tr w:rsidR="00383C8E" w:rsidRPr="005F4738" w14:paraId="33E79376" w14:textId="77777777" w:rsidTr="00967CF1">
        <w:trPr>
          <w:trHeight w:val="255"/>
        </w:trPr>
        <w:tc>
          <w:tcPr>
            <w:tcW w:w="2718" w:type="dxa"/>
            <w:tcBorders>
              <w:top w:val="nil"/>
              <w:left w:val="single" w:sz="4" w:space="0" w:color="auto"/>
              <w:bottom w:val="single" w:sz="4" w:space="0" w:color="auto"/>
              <w:right w:val="nil"/>
            </w:tcBorders>
            <w:shd w:val="clear" w:color="auto" w:fill="auto"/>
            <w:noWrap/>
            <w:vAlign w:val="bottom"/>
            <w:hideMark/>
          </w:tcPr>
          <w:p w14:paraId="7A3FB25D" w14:textId="77777777" w:rsidR="00383C8E" w:rsidRPr="005F4738" w:rsidRDefault="00383C8E" w:rsidP="00383C8E">
            <w:pPr>
              <w:overflowPunct/>
              <w:autoSpaceDE/>
              <w:autoSpaceDN/>
              <w:adjustRightInd/>
              <w:textAlignment w:val="auto"/>
              <w:outlineLvl w:val="0"/>
              <w:rPr>
                <w:rFonts w:ascii="Calibri" w:hAnsi="Calibri" w:cs="Calibri"/>
                <w:i/>
                <w:iCs/>
                <w:color w:val="1F497D"/>
                <w:sz w:val="20"/>
              </w:rPr>
            </w:pPr>
            <w:r w:rsidRPr="005F4738">
              <w:rPr>
                <w:rFonts w:ascii="Calibri" w:hAnsi="Calibri" w:cs="Calibri"/>
                <w:i/>
                <w:iCs/>
                <w:color w:val="1F497D"/>
                <w:sz w:val="20"/>
              </w:rPr>
              <w:t>MD</w:t>
            </w:r>
          </w:p>
        </w:tc>
        <w:tc>
          <w:tcPr>
            <w:tcW w:w="1440" w:type="dxa"/>
            <w:tcBorders>
              <w:top w:val="nil"/>
              <w:left w:val="single" w:sz="4" w:space="0" w:color="auto"/>
              <w:bottom w:val="single" w:sz="4" w:space="0" w:color="auto"/>
              <w:right w:val="single" w:sz="4" w:space="0" w:color="auto"/>
            </w:tcBorders>
            <w:shd w:val="clear" w:color="auto" w:fill="FFFF00"/>
            <w:noWrap/>
            <w:vAlign w:val="center"/>
            <w:hideMark/>
          </w:tcPr>
          <w:p w14:paraId="78AA8621" w14:textId="77777777" w:rsidR="00383C8E" w:rsidRPr="00E20AE6" w:rsidRDefault="00383C8E" w:rsidP="00383C8E">
            <w:pPr>
              <w:overflowPunct/>
              <w:autoSpaceDE/>
              <w:autoSpaceDN/>
              <w:adjustRightInd/>
              <w:jc w:val="center"/>
              <w:textAlignment w:val="auto"/>
              <w:outlineLvl w:val="0"/>
              <w:rPr>
                <w:rFonts w:ascii="Calibri" w:hAnsi="Calibri" w:cs="Calibri"/>
                <w:b/>
                <w:color w:val="000000"/>
                <w:sz w:val="20"/>
              </w:rPr>
            </w:pPr>
            <w:r w:rsidRPr="00E20AE6">
              <w:rPr>
                <w:rFonts w:ascii="Calibri" w:hAnsi="Calibri" w:cs="Calibri"/>
                <w:b/>
                <w:color w:val="000000"/>
                <w:sz w:val="20"/>
              </w:rPr>
              <w:t>1</w:t>
            </w:r>
          </w:p>
        </w:tc>
        <w:tc>
          <w:tcPr>
            <w:tcW w:w="1440" w:type="dxa"/>
            <w:tcBorders>
              <w:top w:val="nil"/>
              <w:left w:val="nil"/>
              <w:bottom w:val="single" w:sz="4" w:space="0" w:color="auto"/>
              <w:right w:val="single" w:sz="4" w:space="0" w:color="auto"/>
            </w:tcBorders>
            <w:shd w:val="clear" w:color="000000" w:fill="CCC0DA"/>
            <w:noWrap/>
            <w:vAlign w:val="center"/>
            <w:hideMark/>
          </w:tcPr>
          <w:p w14:paraId="40E89301" w14:textId="77777777" w:rsidR="00383C8E" w:rsidRPr="00E20AE6" w:rsidRDefault="00383C8E" w:rsidP="00383C8E">
            <w:pPr>
              <w:overflowPunct/>
              <w:autoSpaceDE/>
              <w:autoSpaceDN/>
              <w:adjustRightInd/>
              <w:jc w:val="center"/>
              <w:textAlignment w:val="auto"/>
              <w:outlineLvl w:val="0"/>
              <w:rPr>
                <w:rFonts w:ascii="Calibri" w:hAnsi="Calibri" w:cs="Calibri"/>
                <w:b/>
                <w:color w:val="000000"/>
                <w:sz w:val="20"/>
              </w:rPr>
            </w:pPr>
            <w:r w:rsidRPr="00E20AE6">
              <w:rPr>
                <w:rFonts w:ascii="Calibri" w:hAnsi="Calibri" w:cs="Calibri"/>
                <w:b/>
                <w:color w:val="000000"/>
                <w:sz w:val="20"/>
              </w:rPr>
              <w:t>B</w:t>
            </w:r>
          </w:p>
        </w:tc>
        <w:tc>
          <w:tcPr>
            <w:tcW w:w="2880" w:type="dxa"/>
            <w:tcBorders>
              <w:top w:val="nil"/>
              <w:left w:val="nil"/>
              <w:bottom w:val="single" w:sz="4" w:space="0" w:color="auto"/>
              <w:right w:val="single" w:sz="4" w:space="0" w:color="auto"/>
            </w:tcBorders>
            <w:shd w:val="clear" w:color="auto" w:fill="FFFF00"/>
            <w:noWrap/>
            <w:vAlign w:val="center"/>
            <w:hideMark/>
          </w:tcPr>
          <w:p w14:paraId="355C604F" w14:textId="29F144D1" w:rsidR="00383C8E" w:rsidRPr="005F4738" w:rsidRDefault="00967CF1" w:rsidP="00383C8E">
            <w:pPr>
              <w:overflowPunct/>
              <w:autoSpaceDE/>
              <w:autoSpaceDN/>
              <w:adjustRightInd/>
              <w:jc w:val="center"/>
              <w:textAlignment w:val="auto"/>
              <w:outlineLvl w:val="0"/>
              <w:rPr>
                <w:rFonts w:ascii="Calibri" w:hAnsi="Calibri" w:cs="Calibri"/>
                <w:color w:val="000000"/>
                <w:sz w:val="20"/>
              </w:rPr>
            </w:pPr>
            <w:r w:rsidRPr="00E20AE6">
              <w:rPr>
                <w:rFonts w:ascii="Calibri" w:hAnsi="Calibri" w:cs="Calibri"/>
                <w:b/>
                <w:color w:val="000000"/>
                <w:sz w:val="20"/>
              </w:rPr>
              <w:t>1</w:t>
            </w:r>
          </w:p>
        </w:tc>
      </w:tr>
      <w:tr w:rsidR="00383C8E" w:rsidRPr="005F4738" w14:paraId="620B0CF6" w14:textId="77777777" w:rsidTr="00383C8E">
        <w:trPr>
          <w:trHeight w:val="255"/>
        </w:trPr>
        <w:tc>
          <w:tcPr>
            <w:tcW w:w="8478" w:type="dxa"/>
            <w:gridSpan w:val="4"/>
            <w:tcBorders>
              <w:top w:val="nil"/>
              <w:left w:val="single" w:sz="4" w:space="0" w:color="auto"/>
              <w:bottom w:val="single" w:sz="4" w:space="0" w:color="auto"/>
              <w:right w:val="single" w:sz="4" w:space="0" w:color="auto"/>
            </w:tcBorders>
            <w:shd w:val="clear" w:color="auto" w:fill="auto"/>
            <w:noWrap/>
            <w:vAlign w:val="bottom"/>
            <w:hideMark/>
          </w:tcPr>
          <w:p w14:paraId="5610EAC3" w14:textId="77777777" w:rsidR="00383C8E" w:rsidRPr="00AD11EF" w:rsidRDefault="00383C8E" w:rsidP="00383C8E">
            <w:pPr>
              <w:overflowPunct/>
              <w:autoSpaceDE/>
              <w:autoSpaceDN/>
              <w:adjustRightInd/>
              <w:jc w:val="center"/>
              <w:textAlignment w:val="auto"/>
              <w:rPr>
                <w:rFonts w:ascii="Calibri" w:hAnsi="Calibri" w:cs="Calibri"/>
                <w:b/>
                <w:bCs/>
                <w:color w:val="000000"/>
                <w:sz w:val="20"/>
              </w:rPr>
            </w:pPr>
            <w:r w:rsidRPr="005F4738">
              <w:rPr>
                <w:rFonts w:ascii="Calibri" w:hAnsi="Calibri" w:cs="Calibri"/>
                <w:b/>
                <w:bCs/>
                <w:color w:val="000000"/>
                <w:sz w:val="20"/>
              </w:rPr>
              <w:t>PACU</w:t>
            </w:r>
          </w:p>
        </w:tc>
      </w:tr>
      <w:tr w:rsidR="00E20AE6" w:rsidRPr="005F4738" w14:paraId="5FEFD699" w14:textId="77777777" w:rsidTr="00E20AE6">
        <w:trPr>
          <w:trHeight w:val="255"/>
        </w:trPr>
        <w:tc>
          <w:tcPr>
            <w:tcW w:w="2718" w:type="dxa"/>
            <w:tcBorders>
              <w:top w:val="nil"/>
              <w:left w:val="single" w:sz="4" w:space="0" w:color="auto"/>
              <w:bottom w:val="single" w:sz="4" w:space="0" w:color="auto"/>
              <w:right w:val="nil"/>
            </w:tcBorders>
            <w:shd w:val="clear" w:color="auto" w:fill="auto"/>
            <w:noWrap/>
            <w:vAlign w:val="bottom"/>
          </w:tcPr>
          <w:p w14:paraId="5CFD1634" w14:textId="2DAF752E" w:rsidR="00E20AE6" w:rsidRPr="005F4738" w:rsidRDefault="00E20AE6" w:rsidP="00E20AE6">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RN</w:t>
            </w:r>
          </w:p>
        </w:tc>
        <w:tc>
          <w:tcPr>
            <w:tcW w:w="1440" w:type="dxa"/>
            <w:tcBorders>
              <w:top w:val="nil"/>
              <w:left w:val="single" w:sz="4" w:space="0" w:color="auto"/>
              <w:bottom w:val="single" w:sz="4" w:space="0" w:color="auto"/>
              <w:right w:val="single" w:sz="4" w:space="0" w:color="auto"/>
            </w:tcBorders>
            <w:shd w:val="clear" w:color="000000" w:fill="9BBB59"/>
            <w:noWrap/>
            <w:vAlign w:val="center"/>
          </w:tcPr>
          <w:p w14:paraId="7449A4C0" w14:textId="6CE3B5EB"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FFFF00"/>
            <w:noWrap/>
            <w:vAlign w:val="center"/>
          </w:tcPr>
          <w:p w14:paraId="48424E1D" w14:textId="144C059A"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c>
          <w:tcPr>
            <w:tcW w:w="2880" w:type="dxa"/>
            <w:tcBorders>
              <w:top w:val="nil"/>
              <w:left w:val="nil"/>
              <w:bottom w:val="single" w:sz="4" w:space="0" w:color="auto"/>
              <w:right w:val="single" w:sz="4" w:space="0" w:color="auto"/>
            </w:tcBorders>
            <w:shd w:val="clear" w:color="auto" w:fill="FFFF00"/>
            <w:noWrap/>
            <w:vAlign w:val="center"/>
          </w:tcPr>
          <w:p w14:paraId="32BB8BD2" w14:textId="5060D3F0"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r>
      <w:tr w:rsidR="00E20AE6" w:rsidRPr="005F4738" w14:paraId="768BE0B9" w14:textId="77777777" w:rsidTr="00E20AE6">
        <w:trPr>
          <w:trHeight w:val="255"/>
        </w:trPr>
        <w:tc>
          <w:tcPr>
            <w:tcW w:w="2718" w:type="dxa"/>
            <w:tcBorders>
              <w:top w:val="nil"/>
              <w:left w:val="single" w:sz="4" w:space="0" w:color="auto"/>
              <w:bottom w:val="single" w:sz="4" w:space="0" w:color="auto"/>
              <w:right w:val="nil"/>
            </w:tcBorders>
            <w:shd w:val="clear" w:color="auto" w:fill="auto"/>
            <w:noWrap/>
            <w:vAlign w:val="bottom"/>
          </w:tcPr>
          <w:p w14:paraId="0F088739" w14:textId="7F21D7CD" w:rsidR="00E20AE6" w:rsidRDefault="00E20AE6" w:rsidP="00E20AE6">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Tech</w:t>
            </w:r>
          </w:p>
        </w:tc>
        <w:tc>
          <w:tcPr>
            <w:tcW w:w="1440" w:type="dxa"/>
            <w:tcBorders>
              <w:top w:val="nil"/>
              <w:left w:val="single" w:sz="4" w:space="0" w:color="auto"/>
              <w:bottom w:val="single" w:sz="4" w:space="0" w:color="auto"/>
              <w:right w:val="single" w:sz="4" w:space="0" w:color="auto"/>
            </w:tcBorders>
            <w:shd w:val="clear" w:color="000000" w:fill="9BBB59"/>
            <w:noWrap/>
            <w:vAlign w:val="center"/>
          </w:tcPr>
          <w:p w14:paraId="55384ECD" w14:textId="76C6FA98"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FFFF00"/>
            <w:noWrap/>
            <w:vAlign w:val="center"/>
          </w:tcPr>
          <w:p w14:paraId="6C33F80B" w14:textId="437FB352"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c>
          <w:tcPr>
            <w:tcW w:w="2880" w:type="dxa"/>
            <w:tcBorders>
              <w:top w:val="nil"/>
              <w:left w:val="nil"/>
              <w:bottom w:val="single" w:sz="4" w:space="0" w:color="auto"/>
              <w:right w:val="single" w:sz="4" w:space="0" w:color="auto"/>
            </w:tcBorders>
            <w:shd w:val="clear" w:color="auto" w:fill="FFFF00"/>
            <w:noWrap/>
            <w:vAlign w:val="center"/>
          </w:tcPr>
          <w:p w14:paraId="20BFBB94" w14:textId="265AA969" w:rsidR="00E20AE6"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r>
      <w:tr w:rsidR="00E20AE6" w:rsidRPr="005F4738" w14:paraId="3EA0AFFD" w14:textId="77777777" w:rsidTr="00E20AE6">
        <w:trPr>
          <w:trHeight w:val="255"/>
        </w:trPr>
        <w:tc>
          <w:tcPr>
            <w:tcW w:w="2718" w:type="dxa"/>
            <w:tcBorders>
              <w:top w:val="nil"/>
              <w:left w:val="single" w:sz="4" w:space="0" w:color="auto"/>
              <w:bottom w:val="single" w:sz="4" w:space="0" w:color="auto"/>
              <w:right w:val="nil"/>
            </w:tcBorders>
            <w:shd w:val="clear" w:color="auto" w:fill="auto"/>
            <w:noWrap/>
            <w:vAlign w:val="bottom"/>
          </w:tcPr>
          <w:p w14:paraId="6F390FBE" w14:textId="28C4F0E7" w:rsidR="00E20AE6" w:rsidRDefault="00E20AE6" w:rsidP="00E20AE6">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MD</w:t>
            </w:r>
          </w:p>
        </w:tc>
        <w:tc>
          <w:tcPr>
            <w:tcW w:w="1440" w:type="dxa"/>
            <w:tcBorders>
              <w:top w:val="nil"/>
              <w:left w:val="single" w:sz="4" w:space="0" w:color="auto"/>
              <w:bottom w:val="single" w:sz="4" w:space="0" w:color="auto"/>
              <w:right w:val="single" w:sz="4" w:space="0" w:color="auto"/>
            </w:tcBorders>
            <w:shd w:val="clear" w:color="000000" w:fill="9BBB59"/>
            <w:noWrap/>
            <w:vAlign w:val="center"/>
          </w:tcPr>
          <w:p w14:paraId="7B1DD3A5" w14:textId="29BD32D0"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FFFF00"/>
            <w:noWrap/>
            <w:vAlign w:val="center"/>
          </w:tcPr>
          <w:p w14:paraId="424D693C" w14:textId="150F2A7B"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c>
          <w:tcPr>
            <w:tcW w:w="2880" w:type="dxa"/>
            <w:tcBorders>
              <w:top w:val="nil"/>
              <w:left w:val="nil"/>
              <w:bottom w:val="single" w:sz="4" w:space="0" w:color="auto"/>
              <w:right w:val="single" w:sz="4" w:space="0" w:color="auto"/>
            </w:tcBorders>
            <w:shd w:val="clear" w:color="auto" w:fill="FFFF00"/>
            <w:noWrap/>
            <w:vAlign w:val="center"/>
          </w:tcPr>
          <w:p w14:paraId="2ECB0C39" w14:textId="009D2C9B" w:rsidR="00E20AE6"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r>
      <w:tr w:rsidR="00383C8E" w:rsidRPr="005F4738" w14:paraId="61DDACF5" w14:textId="77777777" w:rsidTr="00383C8E">
        <w:trPr>
          <w:trHeight w:val="255"/>
        </w:trPr>
        <w:tc>
          <w:tcPr>
            <w:tcW w:w="8478" w:type="dxa"/>
            <w:gridSpan w:val="4"/>
            <w:tcBorders>
              <w:top w:val="nil"/>
              <w:left w:val="single" w:sz="4" w:space="0" w:color="auto"/>
              <w:bottom w:val="single" w:sz="4" w:space="0" w:color="auto"/>
              <w:right w:val="single" w:sz="4" w:space="0" w:color="auto"/>
            </w:tcBorders>
            <w:shd w:val="clear" w:color="auto" w:fill="auto"/>
            <w:noWrap/>
            <w:vAlign w:val="bottom"/>
            <w:hideMark/>
          </w:tcPr>
          <w:p w14:paraId="358C491D" w14:textId="77777777" w:rsidR="00383C8E" w:rsidRPr="00AD11EF" w:rsidRDefault="00383C8E" w:rsidP="00383C8E">
            <w:pPr>
              <w:overflowPunct/>
              <w:autoSpaceDE/>
              <w:autoSpaceDN/>
              <w:adjustRightInd/>
              <w:jc w:val="center"/>
              <w:textAlignment w:val="auto"/>
              <w:rPr>
                <w:rFonts w:ascii="Calibri" w:hAnsi="Calibri" w:cs="Calibri"/>
                <w:b/>
                <w:bCs/>
                <w:color w:val="000000"/>
                <w:sz w:val="20"/>
              </w:rPr>
            </w:pPr>
            <w:r w:rsidRPr="005F4738">
              <w:rPr>
                <w:rFonts w:ascii="Calibri" w:hAnsi="Calibri" w:cs="Calibri"/>
                <w:b/>
                <w:bCs/>
                <w:color w:val="000000"/>
                <w:sz w:val="20"/>
              </w:rPr>
              <w:t>Endoscopy</w:t>
            </w:r>
          </w:p>
        </w:tc>
      </w:tr>
      <w:tr w:rsidR="00E20AE6" w:rsidRPr="005F4738" w14:paraId="7E02E4E2" w14:textId="77777777" w:rsidTr="00E20AE6">
        <w:trPr>
          <w:trHeight w:val="255"/>
        </w:trPr>
        <w:tc>
          <w:tcPr>
            <w:tcW w:w="2718" w:type="dxa"/>
            <w:tcBorders>
              <w:top w:val="nil"/>
              <w:left w:val="single" w:sz="4" w:space="0" w:color="auto"/>
              <w:bottom w:val="single" w:sz="4" w:space="0" w:color="auto"/>
              <w:right w:val="nil"/>
            </w:tcBorders>
            <w:shd w:val="clear" w:color="auto" w:fill="auto"/>
            <w:noWrap/>
            <w:vAlign w:val="bottom"/>
          </w:tcPr>
          <w:p w14:paraId="10412187" w14:textId="2D7D972C" w:rsidR="00E20AE6" w:rsidRPr="005F4738" w:rsidRDefault="00E20AE6" w:rsidP="00E20AE6">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RN</w:t>
            </w:r>
          </w:p>
        </w:tc>
        <w:tc>
          <w:tcPr>
            <w:tcW w:w="1440" w:type="dxa"/>
            <w:tcBorders>
              <w:top w:val="nil"/>
              <w:left w:val="single" w:sz="4" w:space="0" w:color="auto"/>
              <w:bottom w:val="single" w:sz="4" w:space="0" w:color="auto"/>
              <w:right w:val="single" w:sz="4" w:space="0" w:color="auto"/>
            </w:tcBorders>
            <w:shd w:val="clear" w:color="auto" w:fill="9BBB59" w:themeFill="accent3"/>
            <w:noWrap/>
            <w:vAlign w:val="center"/>
          </w:tcPr>
          <w:p w14:paraId="2DAFE873" w14:textId="3DF9636D"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FFFF00"/>
            <w:noWrap/>
            <w:vAlign w:val="center"/>
          </w:tcPr>
          <w:p w14:paraId="5075444A" w14:textId="57AE31EF"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c>
          <w:tcPr>
            <w:tcW w:w="2880" w:type="dxa"/>
            <w:tcBorders>
              <w:top w:val="nil"/>
              <w:left w:val="nil"/>
              <w:bottom w:val="single" w:sz="4" w:space="0" w:color="auto"/>
              <w:right w:val="single" w:sz="4" w:space="0" w:color="auto"/>
            </w:tcBorders>
            <w:shd w:val="clear" w:color="000000" w:fill="C0504D"/>
            <w:noWrap/>
            <w:vAlign w:val="center"/>
          </w:tcPr>
          <w:p w14:paraId="3DC9B3C8" w14:textId="5C40655D" w:rsidR="00E20AE6" w:rsidRPr="00E20AE6" w:rsidRDefault="00E20AE6" w:rsidP="00E20AE6">
            <w:pPr>
              <w:overflowPunct/>
              <w:autoSpaceDE/>
              <w:autoSpaceDN/>
              <w:adjustRightInd/>
              <w:jc w:val="center"/>
              <w:textAlignment w:val="auto"/>
              <w:rPr>
                <w:rFonts w:ascii="Calibri" w:hAnsi="Calibri" w:cs="Calibri"/>
                <w:b/>
                <w:color w:val="000000"/>
                <w:sz w:val="20"/>
              </w:rPr>
            </w:pPr>
            <w:r w:rsidRPr="00E20AE6">
              <w:rPr>
                <w:rFonts w:ascii="Calibri" w:hAnsi="Calibri" w:cs="Calibri"/>
                <w:b/>
                <w:color w:val="000000"/>
                <w:sz w:val="20"/>
              </w:rPr>
              <w:t>!</w:t>
            </w:r>
          </w:p>
        </w:tc>
      </w:tr>
      <w:tr w:rsidR="00E20AE6" w:rsidRPr="005F4738" w14:paraId="345AEDC4" w14:textId="77777777" w:rsidTr="00E20AE6">
        <w:trPr>
          <w:trHeight w:val="255"/>
        </w:trPr>
        <w:tc>
          <w:tcPr>
            <w:tcW w:w="2718" w:type="dxa"/>
            <w:tcBorders>
              <w:top w:val="nil"/>
              <w:left w:val="single" w:sz="4" w:space="0" w:color="auto"/>
              <w:bottom w:val="single" w:sz="4" w:space="0" w:color="auto"/>
              <w:right w:val="nil"/>
            </w:tcBorders>
            <w:shd w:val="clear" w:color="auto" w:fill="auto"/>
            <w:noWrap/>
            <w:vAlign w:val="bottom"/>
          </w:tcPr>
          <w:p w14:paraId="50139B26" w14:textId="46D45EA9" w:rsidR="00E20AE6" w:rsidRPr="005F4738" w:rsidRDefault="00E20AE6" w:rsidP="00E20AE6">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Tech</w:t>
            </w:r>
          </w:p>
        </w:tc>
        <w:tc>
          <w:tcPr>
            <w:tcW w:w="1440" w:type="dxa"/>
            <w:tcBorders>
              <w:top w:val="nil"/>
              <w:left w:val="single" w:sz="4" w:space="0" w:color="auto"/>
              <w:bottom w:val="single" w:sz="4" w:space="0" w:color="auto"/>
              <w:right w:val="single" w:sz="4" w:space="0" w:color="auto"/>
            </w:tcBorders>
            <w:shd w:val="clear" w:color="auto" w:fill="9BBB59" w:themeFill="accent3"/>
            <w:noWrap/>
            <w:vAlign w:val="center"/>
          </w:tcPr>
          <w:p w14:paraId="1B33F41F" w14:textId="23682025"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FFFF00"/>
            <w:noWrap/>
            <w:vAlign w:val="center"/>
          </w:tcPr>
          <w:p w14:paraId="332911A5" w14:textId="50BE7D6F"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c>
          <w:tcPr>
            <w:tcW w:w="2880" w:type="dxa"/>
            <w:tcBorders>
              <w:top w:val="nil"/>
              <w:left w:val="nil"/>
              <w:bottom w:val="single" w:sz="4" w:space="0" w:color="auto"/>
              <w:right w:val="single" w:sz="4" w:space="0" w:color="auto"/>
            </w:tcBorders>
            <w:shd w:val="clear" w:color="000000" w:fill="C0504D"/>
            <w:noWrap/>
            <w:vAlign w:val="center"/>
          </w:tcPr>
          <w:p w14:paraId="4996AC40" w14:textId="2CAEBEA4"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w:t>
            </w:r>
          </w:p>
        </w:tc>
      </w:tr>
      <w:tr w:rsidR="00E20AE6" w:rsidRPr="005F4738" w14:paraId="23E0B175" w14:textId="77777777" w:rsidTr="00E20AE6">
        <w:trPr>
          <w:trHeight w:val="255"/>
        </w:trPr>
        <w:tc>
          <w:tcPr>
            <w:tcW w:w="2718" w:type="dxa"/>
            <w:tcBorders>
              <w:top w:val="nil"/>
              <w:left w:val="single" w:sz="4" w:space="0" w:color="auto"/>
              <w:bottom w:val="single" w:sz="4" w:space="0" w:color="auto"/>
              <w:right w:val="nil"/>
            </w:tcBorders>
            <w:shd w:val="clear" w:color="auto" w:fill="auto"/>
            <w:noWrap/>
            <w:vAlign w:val="bottom"/>
          </w:tcPr>
          <w:p w14:paraId="1F603BDE" w14:textId="77777777" w:rsidR="00E20AE6" w:rsidRDefault="00E20AE6" w:rsidP="00E20AE6">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MD</w:t>
            </w:r>
          </w:p>
        </w:tc>
        <w:tc>
          <w:tcPr>
            <w:tcW w:w="1440" w:type="dxa"/>
            <w:tcBorders>
              <w:top w:val="nil"/>
              <w:left w:val="single" w:sz="4" w:space="0" w:color="auto"/>
              <w:bottom w:val="single" w:sz="4" w:space="0" w:color="auto"/>
              <w:right w:val="single" w:sz="4" w:space="0" w:color="auto"/>
            </w:tcBorders>
            <w:shd w:val="clear" w:color="auto" w:fill="9BBB59" w:themeFill="accent3"/>
            <w:noWrap/>
            <w:vAlign w:val="center"/>
          </w:tcPr>
          <w:p w14:paraId="49E567F3" w14:textId="6CA5F338"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C0504D" w:themeFill="accent2"/>
            <w:noWrap/>
            <w:vAlign w:val="center"/>
          </w:tcPr>
          <w:p w14:paraId="00D1A6E1" w14:textId="1E1BD45D" w:rsidR="00E20AE6" w:rsidRPr="005F4738"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w:t>
            </w:r>
          </w:p>
        </w:tc>
        <w:tc>
          <w:tcPr>
            <w:tcW w:w="2880" w:type="dxa"/>
            <w:tcBorders>
              <w:top w:val="nil"/>
              <w:left w:val="nil"/>
              <w:bottom w:val="single" w:sz="4" w:space="0" w:color="auto"/>
              <w:right w:val="single" w:sz="4" w:space="0" w:color="auto"/>
            </w:tcBorders>
            <w:shd w:val="clear" w:color="000000" w:fill="C0504D"/>
            <w:noWrap/>
            <w:vAlign w:val="center"/>
          </w:tcPr>
          <w:p w14:paraId="05FBB1CD" w14:textId="03CA284D" w:rsidR="00E20AE6" w:rsidRDefault="00E20AE6" w:rsidP="00E20AE6">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w:t>
            </w:r>
          </w:p>
        </w:tc>
      </w:tr>
      <w:tr w:rsidR="00383C8E" w:rsidRPr="005F4738" w14:paraId="1455DBBF" w14:textId="77777777" w:rsidTr="00383C8E">
        <w:trPr>
          <w:trHeight w:val="255"/>
        </w:trPr>
        <w:tc>
          <w:tcPr>
            <w:tcW w:w="8478" w:type="dxa"/>
            <w:gridSpan w:val="4"/>
            <w:tcBorders>
              <w:top w:val="nil"/>
              <w:left w:val="single" w:sz="4" w:space="0" w:color="auto"/>
              <w:bottom w:val="single" w:sz="4" w:space="0" w:color="auto"/>
              <w:right w:val="single" w:sz="4" w:space="0" w:color="auto"/>
            </w:tcBorders>
            <w:shd w:val="clear" w:color="auto" w:fill="auto"/>
            <w:noWrap/>
            <w:vAlign w:val="bottom"/>
            <w:hideMark/>
          </w:tcPr>
          <w:p w14:paraId="7E04AC60" w14:textId="77777777" w:rsidR="00383C8E" w:rsidRPr="00AD11EF" w:rsidRDefault="00383C8E" w:rsidP="00383C8E">
            <w:pPr>
              <w:overflowPunct/>
              <w:autoSpaceDE/>
              <w:autoSpaceDN/>
              <w:adjustRightInd/>
              <w:jc w:val="center"/>
              <w:textAlignment w:val="auto"/>
              <w:rPr>
                <w:rFonts w:ascii="Calibri" w:hAnsi="Calibri" w:cs="Calibri"/>
                <w:b/>
                <w:bCs/>
                <w:color w:val="000000"/>
                <w:sz w:val="20"/>
              </w:rPr>
            </w:pPr>
            <w:r w:rsidRPr="005F4738">
              <w:rPr>
                <w:rFonts w:ascii="Calibri" w:hAnsi="Calibri" w:cs="Calibri"/>
                <w:b/>
                <w:bCs/>
                <w:color w:val="000000"/>
                <w:sz w:val="20"/>
              </w:rPr>
              <w:t>FBC</w:t>
            </w:r>
          </w:p>
        </w:tc>
      </w:tr>
      <w:tr w:rsidR="00967CF1" w:rsidRPr="005F4738" w14:paraId="6870CC63" w14:textId="77777777" w:rsidTr="00967CF1">
        <w:trPr>
          <w:trHeight w:val="255"/>
        </w:trPr>
        <w:tc>
          <w:tcPr>
            <w:tcW w:w="2718" w:type="dxa"/>
            <w:tcBorders>
              <w:top w:val="nil"/>
              <w:left w:val="single" w:sz="4" w:space="0" w:color="auto"/>
              <w:bottom w:val="single" w:sz="4" w:space="0" w:color="auto"/>
              <w:right w:val="nil"/>
            </w:tcBorders>
            <w:shd w:val="clear" w:color="auto" w:fill="auto"/>
            <w:noWrap/>
            <w:vAlign w:val="bottom"/>
          </w:tcPr>
          <w:p w14:paraId="3CDBE9CE" w14:textId="7C3B85CD" w:rsidR="00967CF1" w:rsidRPr="005F4738" w:rsidRDefault="00967CF1" w:rsidP="00967CF1">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RN</w:t>
            </w:r>
          </w:p>
        </w:tc>
        <w:tc>
          <w:tcPr>
            <w:tcW w:w="1440" w:type="dxa"/>
            <w:tcBorders>
              <w:top w:val="nil"/>
              <w:left w:val="single" w:sz="4" w:space="0" w:color="auto"/>
              <w:bottom w:val="single" w:sz="4" w:space="0" w:color="auto"/>
              <w:right w:val="single" w:sz="4" w:space="0" w:color="auto"/>
            </w:tcBorders>
            <w:shd w:val="clear" w:color="auto" w:fill="9BBB59" w:themeFill="accent3"/>
            <w:noWrap/>
            <w:vAlign w:val="center"/>
          </w:tcPr>
          <w:p w14:paraId="5BA55F3F" w14:textId="10092E6B"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9BBB59" w:themeFill="accent3"/>
            <w:noWrap/>
            <w:vAlign w:val="center"/>
          </w:tcPr>
          <w:p w14:paraId="7243E4CD" w14:textId="2BCFC345"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2880" w:type="dxa"/>
            <w:tcBorders>
              <w:top w:val="nil"/>
              <w:left w:val="nil"/>
              <w:bottom w:val="single" w:sz="4" w:space="0" w:color="auto"/>
              <w:right w:val="single" w:sz="4" w:space="0" w:color="auto"/>
            </w:tcBorders>
            <w:shd w:val="clear" w:color="auto" w:fill="FFFF00"/>
            <w:noWrap/>
            <w:vAlign w:val="center"/>
          </w:tcPr>
          <w:p w14:paraId="31AD8269" w14:textId="3507830E"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r>
      <w:tr w:rsidR="00967CF1" w:rsidRPr="005F4738" w14:paraId="2CA505CB" w14:textId="77777777" w:rsidTr="00967CF1">
        <w:trPr>
          <w:trHeight w:val="255"/>
        </w:trPr>
        <w:tc>
          <w:tcPr>
            <w:tcW w:w="2718" w:type="dxa"/>
            <w:tcBorders>
              <w:top w:val="nil"/>
              <w:left w:val="single" w:sz="4" w:space="0" w:color="auto"/>
              <w:bottom w:val="single" w:sz="4" w:space="0" w:color="auto"/>
              <w:right w:val="nil"/>
            </w:tcBorders>
            <w:shd w:val="clear" w:color="auto" w:fill="auto"/>
            <w:noWrap/>
            <w:vAlign w:val="bottom"/>
          </w:tcPr>
          <w:p w14:paraId="4A5DCE6D" w14:textId="3A283F0C" w:rsidR="00967CF1" w:rsidRDefault="00967CF1" w:rsidP="00967CF1">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Tech</w:t>
            </w:r>
          </w:p>
        </w:tc>
        <w:tc>
          <w:tcPr>
            <w:tcW w:w="1440" w:type="dxa"/>
            <w:tcBorders>
              <w:top w:val="nil"/>
              <w:left w:val="single" w:sz="4" w:space="0" w:color="auto"/>
              <w:bottom w:val="single" w:sz="4" w:space="0" w:color="auto"/>
              <w:right w:val="single" w:sz="4" w:space="0" w:color="auto"/>
            </w:tcBorders>
            <w:shd w:val="clear" w:color="auto" w:fill="9BBB59" w:themeFill="accent3"/>
            <w:noWrap/>
            <w:vAlign w:val="center"/>
          </w:tcPr>
          <w:p w14:paraId="0BC50AFC" w14:textId="4B4689CD"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9BBB59" w:themeFill="accent3"/>
            <w:noWrap/>
            <w:vAlign w:val="center"/>
          </w:tcPr>
          <w:p w14:paraId="214321CB" w14:textId="5C82F5FF"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2880" w:type="dxa"/>
            <w:tcBorders>
              <w:top w:val="nil"/>
              <w:left w:val="nil"/>
              <w:bottom w:val="single" w:sz="4" w:space="0" w:color="auto"/>
              <w:right w:val="single" w:sz="4" w:space="0" w:color="auto"/>
            </w:tcBorders>
            <w:shd w:val="clear" w:color="auto" w:fill="FFFF00"/>
            <w:noWrap/>
            <w:vAlign w:val="center"/>
          </w:tcPr>
          <w:p w14:paraId="27741DB9" w14:textId="439805ED" w:rsidR="00967CF1"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r>
      <w:tr w:rsidR="00967CF1" w:rsidRPr="005F4738" w14:paraId="105433E8" w14:textId="77777777" w:rsidTr="00967CF1">
        <w:trPr>
          <w:trHeight w:val="255"/>
        </w:trPr>
        <w:tc>
          <w:tcPr>
            <w:tcW w:w="2718" w:type="dxa"/>
            <w:tcBorders>
              <w:top w:val="nil"/>
              <w:left w:val="single" w:sz="4" w:space="0" w:color="auto"/>
              <w:bottom w:val="single" w:sz="4" w:space="0" w:color="auto"/>
              <w:right w:val="nil"/>
            </w:tcBorders>
            <w:shd w:val="clear" w:color="auto" w:fill="auto"/>
            <w:noWrap/>
            <w:vAlign w:val="bottom"/>
          </w:tcPr>
          <w:p w14:paraId="51DC1071" w14:textId="54AB1D83" w:rsidR="00967CF1" w:rsidRDefault="00967CF1" w:rsidP="00967CF1">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MD</w:t>
            </w:r>
          </w:p>
        </w:tc>
        <w:tc>
          <w:tcPr>
            <w:tcW w:w="1440" w:type="dxa"/>
            <w:tcBorders>
              <w:top w:val="nil"/>
              <w:left w:val="single" w:sz="4" w:space="0" w:color="auto"/>
              <w:bottom w:val="single" w:sz="4" w:space="0" w:color="auto"/>
              <w:right w:val="single" w:sz="4" w:space="0" w:color="auto"/>
            </w:tcBorders>
            <w:shd w:val="clear" w:color="auto" w:fill="9BBB59" w:themeFill="accent3"/>
            <w:noWrap/>
            <w:vAlign w:val="center"/>
          </w:tcPr>
          <w:p w14:paraId="026F94C6" w14:textId="6C214986"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9BBB59" w:themeFill="accent3"/>
            <w:noWrap/>
            <w:vAlign w:val="center"/>
          </w:tcPr>
          <w:p w14:paraId="0DAB1B9E" w14:textId="27241FDD"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2880" w:type="dxa"/>
            <w:tcBorders>
              <w:top w:val="nil"/>
              <w:left w:val="nil"/>
              <w:bottom w:val="single" w:sz="4" w:space="0" w:color="auto"/>
              <w:right w:val="single" w:sz="4" w:space="0" w:color="auto"/>
            </w:tcBorders>
            <w:shd w:val="clear" w:color="auto" w:fill="FFFF00"/>
            <w:noWrap/>
            <w:vAlign w:val="center"/>
          </w:tcPr>
          <w:p w14:paraId="784F2BE7" w14:textId="74DCC62A" w:rsidR="00967CF1"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r>
      <w:tr w:rsidR="00383C8E" w:rsidRPr="005F4738" w14:paraId="12648CAA" w14:textId="77777777" w:rsidTr="00383C8E">
        <w:trPr>
          <w:trHeight w:val="255"/>
        </w:trPr>
        <w:tc>
          <w:tcPr>
            <w:tcW w:w="8478" w:type="dxa"/>
            <w:gridSpan w:val="4"/>
            <w:tcBorders>
              <w:top w:val="nil"/>
              <w:left w:val="single" w:sz="4" w:space="0" w:color="auto"/>
              <w:bottom w:val="single" w:sz="4" w:space="0" w:color="auto"/>
              <w:right w:val="single" w:sz="4" w:space="0" w:color="auto"/>
            </w:tcBorders>
            <w:shd w:val="clear" w:color="auto" w:fill="auto"/>
            <w:noWrap/>
            <w:vAlign w:val="bottom"/>
            <w:hideMark/>
          </w:tcPr>
          <w:p w14:paraId="09580FD8" w14:textId="77777777" w:rsidR="00383C8E" w:rsidRPr="00AD11EF" w:rsidRDefault="00383C8E" w:rsidP="00383C8E">
            <w:pPr>
              <w:overflowPunct/>
              <w:autoSpaceDE/>
              <w:autoSpaceDN/>
              <w:adjustRightInd/>
              <w:jc w:val="center"/>
              <w:textAlignment w:val="auto"/>
              <w:rPr>
                <w:rFonts w:ascii="Calibri" w:hAnsi="Calibri" w:cs="Calibri"/>
                <w:b/>
                <w:bCs/>
                <w:color w:val="000000"/>
                <w:sz w:val="20"/>
              </w:rPr>
            </w:pPr>
            <w:r w:rsidRPr="005F4738">
              <w:rPr>
                <w:rFonts w:ascii="Calibri" w:hAnsi="Calibri" w:cs="Calibri"/>
                <w:b/>
                <w:bCs/>
                <w:color w:val="000000"/>
                <w:sz w:val="20"/>
              </w:rPr>
              <w:t>Cath Lab</w:t>
            </w:r>
          </w:p>
        </w:tc>
      </w:tr>
      <w:tr w:rsidR="00967CF1" w:rsidRPr="005F4738" w14:paraId="25ADAC8F" w14:textId="77777777" w:rsidTr="00967CF1">
        <w:trPr>
          <w:trHeight w:val="255"/>
        </w:trPr>
        <w:tc>
          <w:tcPr>
            <w:tcW w:w="2718" w:type="dxa"/>
            <w:tcBorders>
              <w:top w:val="nil"/>
              <w:left w:val="single" w:sz="4" w:space="0" w:color="auto"/>
              <w:bottom w:val="single" w:sz="4" w:space="0" w:color="auto"/>
              <w:right w:val="nil"/>
            </w:tcBorders>
            <w:shd w:val="clear" w:color="auto" w:fill="auto"/>
            <w:noWrap/>
            <w:vAlign w:val="bottom"/>
          </w:tcPr>
          <w:p w14:paraId="36751C44" w14:textId="4F5D884C" w:rsidR="00967CF1" w:rsidRPr="005F4738" w:rsidRDefault="00967CF1" w:rsidP="00967CF1">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RN</w:t>
            </w:r>
          </w:p>
        </w:tc>
        <w:tc>
          <w:tcPr>
            <w:tcW w:w="1440" w:type="dxa"/>
            <w:tcBorders>
              <w:top w:val="nil"/>
              <w:left w:val="single" w:sz="4" w:space="0" w:color="auto"/>
              <w:bottom w:val="single" w:sz="4" w:space="0" w:color="auto"/>
              <w:right w:val="single" w:sz="4" w:space="0" w:color="auto"/>
            </w:tcBorders>
            <w:shd w:val="clear" w:color="auto" w:fill="9BBB59" w:themeFill="accent3"/>
            <w:noWrap/>
            <w:vAlign w:val="center"/>
          </w:tcPr>
          <w:p w14:paraId="45CA339F" w14:textId="053D29AA"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C0504D" w:themeFill="accent2"/>
            <w:noWrap/>
            <w:vAlign w:val="center"/>
          </w:tcPr>
          <w:p w14:paraId="792B2935" w14:textId="20B43EE9"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w:t>
            </w:r>
          </w:p>
        </w:tc>
        <w:tc>
          <w:tcPr>
            <w:tcW w:w="2880" w:type="dxa"/>
            <w:tcBorders>
              <w:top w:val="nil"/>
              <w:left w:val="nil"/>
              <w:bottom w:val="single" w:sz="4" w:space="0" w:color="auto"/>
              <w:right w:val="single" w:sz="4" w:space="0" w:color="auto"/>
            </w:tcBorders>
            <w:shd w:val="clear" w:color="auto" w:fill="FFFF00"/>
            <w:noWrap/>
            <w:vAlign w:val="center"/>
          </w:tcPr>
          <w:p w14:paraId="07D8DD47" w14:textId="14C7C858"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r>
      <w:tr w:rsidR="00967CF1" w:rsidRPr="005F4738" w14:paraId="1634DD8B" w14:textId="77777777" w:rsidTr="00967CF1">
        <w:trPr>
          <w:trHeight w:val="255"/>
        </w:trPr>
        <w:tc>
          <w:tcPr>
            <w:tcW w:w="2718" w:type="dxa"/>
            <w:tcBorders>
              <w:top w:val="nil"/>
              <w:left w:val="single" w:sz="4" w:space="0" w:color="auto"/>
              <w:bottom w:val="single" w:sz="4" w:space="0" w:color="auto"/>
              <w:right w:val="nil"/>
            </w:tcBorders>
            <w:shd w:val="clear" w:color="auto" w:fill="auto"/>
            <w:noWrap/>
            <w:vAlign w:val="bottom"/>
          </w:tcPr>
          <w:p w14:paraId="12C1B388" w14:textId="52D01BCF" w:rsidR="00967CF1" w:rsidRDefault="00967CF1" w:rsidP="00967CF1">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Tech</w:t>
            </w:r>
          </w:p>
        </w:tc>
        <w:tc>
          <w:tcPr>
            <w:tcW w:w="1440" w:type="dxa"/>
            <w:tcBorders>
              <w:top w:val="nil"/>
              <w:left w:val="single" w:sz="4" w:space="0" w:color="auto"/>
              <w:bottom w:val="single" w:sz="4" w:space="0" w:color="auto"/>
              <w:right w:val="single" w:sz="4" w:space="0" w:color="auto"/>
            </w:tcBorders>
            <w:shd w:val="clear" w:color="auto" w:fill="9BBB59" w:themeFill="accent3"/>
            <w:noWrap/>
            <w:vAlign w:val="center"/>
          </w:tcPr>
          <w:p w14:paraId="2C112A1F" w14:textId="16740C64"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C0504D" w:themeFill="accent2"/>
            <w:noWrap/>
            <w:vAlign w:val="center"/>
          </w:tcPr>
          <w:p w14:paraId="2989A634" w14:textId="3DDE33A2"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w:t>
            </w:r>
          </w:p>
        </w:tc>
        <w:tc>
          <w:tcPr>
            <w:tcW w:w="2880" w:type="dxa"/>
            <w:tcBorders>
              <w:top w:val="nil"/>
              <w:left w:val="nil"/>
              <w:bottom w:val="single" w:sz="4" w:space="0" w:color="auto"/>
              <w:right w:val="single" w:sz="4" w:space="0" w:color="auto"/>
            </w:tcBorders>
            <w:shd w:val="clear" w:color="auto" w:fill="FFFF00"/>
            <w:noWrap/>
            <w:vAlign w:val="center"/>
          </w:tcPr>
          <w:p w14:paraId="20B9E28C" w14:textId="002627C3" w:rsidR="00967CF1"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r>
      <w:tr w:rsidR="00967CF1" w:rsidRPr="005F4738" w14:paraId="38D88B25" w14:textId="77777777" w:rsidTr="00967CF1">
        <w:trPr>
          <w:trHeight w:val="255"/>
        </w:trPr>
        <w:tc>
          <w:tcPr>
            <w:tcW w:w="2718" w:type="dxa"/>
            <w:tcBorders>
              <w:top w:val="nil"/>
              <w:left w:val="single" w:sz="4" w:space="0" w:color="auto"/>
              <w:bottom w:val="single" w:sz="4" w:space="0" w:color="auto"/>
              <w:right w:val="nil"/>
            </w:tcBorders>
            <w:shd w:val="clear" w:color="auto" w:fill="auto"/>
            <w:noWrap/>
            <w:vAlign w:val="bottom"/>
          </w:tcPr>
          <w:p w14:paraId="0523D852" w14:textId="7CB67EAA" w:rsidR="00967CF1" w:rsidRDefault="00967CF1" w:rsidP="00967CF1">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MD</w:t>
            </w:r>
          </w:p>
        </w:tc>
        <w:tc>
          <w:tcPr>
            <w:tcW w:w="1440" w:type="dxa"/>
            <w:tcBorders>
              <w:top w:val="nil"/>
              <w:left w:val="single" w:sz="4" w:space="0" w:color="auto"/>
              <w:bottom w:val="single" w:sz="4" w:space="0" w:color="auto"/>
              <w:right w:val="single" w:sz="4" w:space="0" w:color="auto"/>
            </w:tcBorders>
            <w:shd w:val="clear" w:color="auto" w:fill="9BBB59" w:themeFill="accent3"/>
            <w:noWrap/>
            <w:vAlign w:val="center"/>
          </w:tcPr>
          <w:p w14:paraId="4B2E6574" w14:textId="7D0C238D"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C0504D" w:themeFill="accent2"/>
            <w:noWrap/>
            <w:vAlign w:val="center"/>
          </w:tcPr>
          <w:p w14:paraId="4DF6FEAA" w14:textId="106F902B"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w:t>
            </w:r>
          </w:p>
        </w:tc>
        <w:tc>
          <w:tcPr>
            <w:tcW w:w="2880" w:type="dxa"/>
            <w:tcBorders>
              <w:top w:val="nil"/>
              <w:left w:val="nil"/>
              <w:bottom w:val="single" w:sz="4" w:space="0" w:color="auto"/>
              <w:right w:val="single" w:sz="4" w:space="0" w:color="auto"/>
            </w:tcBorders>
            <w:shd w:val="clear" w:color="auto" w:fill="FFFF00"/>
            <w:noWrap/>
            <w:vAlign w:val="center"/>
          </w:tcPr>
          <w:p w14:paraId="17948C56" w14:textId="1FEA5B1F" w:rsidR="00967CF1"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r>
      <w:tr w:rsidR="00383C8E" w:rsidRPr="005F4738" w14:paraId="616B4FB2" w14:textId="77777777" w:rsidTr="00383C8E">
        <w:trPr>
          <w:trHeight w:val="255"/>
        </w:trPr>
        <w:tc>
          <w:tcPr>
            <w:tcW w:w="8478" w:type="dxa"/>
            <w:gridSpan w:val="4"/>
            <w:tcBorders>
              <w:top w:val="nil"/>
              <w:left w:val="single" w:sz="4" w:space="0" w:color="auto"/>
              <w:bottom w:val="single" w:sz="4" w:space="0" w:color="auto"/>
              <w:right w:val="single" w:sz="4" w:space="0" w:color="auto"/>
            </w:tcBorders>
            <w:shd w:val="clear" w:color="auto" w:fill="auto"/>
            <w:noWrap/>
            <w:vAlign w:val="bottom"/>
            <w:hideMark/>
          </w:tcPr>
          <w:p w14:paraId="665EE45A" w14:textId="77777777" w:rsidR="00383C8E" w:rsidRPr="00AD11EF" w:rsidRDefault="00383C8E" w:rsidP="00383C8E">
            <w:pPr>
              <w:overflowPunct/>
              <w:autoSpaceDE/>
              <w:autoSpaceDN/>
              <w:adjustRightInd/>
              <w:jc w:val="center"/>
              <w:textAlignment w:val="auto"/>
              <w:rPr>
                <w:rFonts w:ascii="Calibri" w:hAnsi="Calibri" w:cs="Calibri"/>
                <w:b/>
                <w:bCs/>
                <w:color w:val="000000"/>
                <w:sz w:val="20"/>
              </w:rPr>
            </w:pPr>
            <w:r w:rsidRPr="005F4738">
              <w:rPr>
                <w:rFonts w:ascii="Calibri" w:hAnsi="Calibri" w:cs="Calibri"/>
                <w:b/>
                <w:bCs/>
                <w:color w:val="000000"/>
                <w:sz w:val="20"/>
              </w:rPr>
              <w:t>Imaging</w:t>
            </w:r>
          </w:p>
        </w:tc>
      </w:tr>
      <w:tr w:rsidR="00967CF1" w:rsidRPr="005F4738" w14:paraId="27551454" w14:textId="77777777" w:rsidTr="00967CF1">
        <w:trPr>
          <w:trHeight w:val="255"/>
        </w:trPr>
        <w:tc>
          <w:tcPr>
            <w:tcW w:w="2718" w:type="dxa"/>
            <w:tcBorders>
              <w:top w:val="nil"/>
              <w:left w:val="single" w:sz="4" w:space="0" w:color="auto"/>
              <w:bottom w:val="single" w:sz="4" w:space="0" w:color="auto"/>
              <w:right w:val="nil"/>
            </w:tcBorders>
            <w:shd w:val="clear" w:color="auto" w:fill="auto"/>
            <w:noWrap/>
            <w:vAlign w:val="bottom"/>
          </w:tcPr>
          <w:p w14:paraId="6CDD5B4B" w14:textId="2013B70E" w:rsidR="00967CF1" w:rsidRPr="005F4738" w:rsidRDefault="00967CF1" w:rsidP="00967CF1">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RN</w:t>
            </w:r>
          </w:p>
        </w:tc>
        <w:tc>
          <w:tcPr>
            <w:tcW w:w="1440" w:type="dxa"/>
            <w:tcBorders>
              <w:top w:val="nil"/>
              <w:left w:val="single" w:sz="4" w:space="0" w:color="auto"/>
              <w:bottom w:val="single" w:sz="4" w:space="0" w:color="auto"/>
              <w:right w:val="single" w:sz="4" w:space="0" w:color="auto"/>
            </w:tcBorders>
            <w:shd w:val="clear" w:color="auto" w:fill="9BBB59" w:themeFill="accent3"/>
            <w:noWrap/>
            <w:vAlign w:val="center"/>
          </w:tcPr>
          <w:p w14:paraId="03044137" w14:textId="0E0A43F8"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FFFF00"/>
            <w:noWrap/>
            <w:vAlign w:val="center"/>
          </w:tcPr>
          <w:p w14:paraId="55467CEC" w14:textId="66BB695F"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c>
          <w:tcPr>
            <w:tcW w:w="2880" w:type="dxa"/>
            <w:tcBorders>
              <w:top w:val="nil"/>
              <w:left w:val="nil"/>
              <w:bottom w:val="single" w:sz="4" w:space="0" w:color="auto"/>
              <w:right w:val="single" w:sz="4" w:space="0" w:color="auto"/>
            </w:tcBorders>
            <w:shd w:val="clear" w:color="auto" w:fill="FFFF00"/>
            <w:noWrap/>
            <w:vAlign w:val="center"/>
          </w:tcPr>
          <w:p w14:paraId="0C334E72" w14:textId="15A96EFE" w:rsidR="00967CF1" w:rsidRPr="00E20AE6" w:rsidRDefault="00967CF1" w:rsidP="00967CF1">
            <w:pPr>
              <w:overflowPunct/>
              <w:autoSpaceDE/>
              <w:autoSpaceDN/>
              <w:adjustRightInd/>
              <w:jc w:val="center"/>
              <w:textAlignment w:val="auto"/>
              <w:rPr>
                <w:rFonts w:ascii="Calibri" w:hAnsi="Calibri" w:cs="Calibri"/>
                <w:b/>
                <w:color w:val="000000"/>
                <w:sz w:val="20"/>
              </w:rPr>
            </w:pPr>
            <w:r w:rsidRPr="00E20AE6">
              <w:rPr>
                <w:rFonts w:ascii="Calibri" w:hAnsi="Calibri" w:cs="Calibri"/>
                <w:b/>
                <w:color w:val="000000"/>
                <w:sz w:val="20"/>
              </w:rPr>
              <w:t>1</w:t>
            </w:r>
          </w:p>
        </w:tc>
      </w:tr>
      <w:tr w:rsidR="00967CF1" w:rsidRPr="005F4738" w14:paraId="4C7E246D" w14:textId="77777777" w:rsidTr="00967CF1">
        <w:trPr>
          <w:trHeight w:val="255"/>
        </w:trPr>
        <w:tc>
          <w:tcPr>
            <w:tcW w:w="2718" w:type="dxa"/>
            <w:tcBorders>
              <w:top w:val="nil"/>
              <w:left w:val="single" w:sz="4" w:space="0" w:color="auto"/>
              <w:bottom w:val="single" w:sz="4" w:space="0" w:color="auto"/>
              <w:right w:val="nil"/>
            </w:tcBorders>
            <w:shd w:val="clear" w:color="auto" w:fill="auto"/>
            <w:noWrap/>
            <w:vAlign w:val="bottom"/>
          </w:tcPr>
          <w:p w14:paraId="05F994BD" w14:textId="73F83F83" w:rsidR="00967CF1" w:rsidRDefault="00967CF1" w:rsidP="00967CF1">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Tech</w:t>
            </w:r>
          </w:p>
        </w:tc>
        <w:tc>
          <w:tcPr>
            <w:tcW w:w="1440" w:type="dxa"/>
            <w:tcBorders>
              <w:top w:val="nil"/>
              <w:left w:val="single" w:sz="4" w:space="0" w:color="auto"/>
              <w:bottom w:val="single" w:sz="4" w:space="0" w:color="auto"/>
              <w:right w:val="single" w:sz="4" w:space="0" w:color="auto"/>
            </w:tcBorders>
            <w:shd w:val="clear" w:color="auto" w:fill="9BBB59" w:themeFill="accent3"/>
            <w:noWrap/>
            <w:vAlign w:val="center"/>
          </w:tcPr>
          <w:p w14:paraId="52CBCF4E" w14:textId="3ADE4847"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FFFF00"/>
            <w:noWrap/>
            <w:vAlign w:val="center"/>
          </w:tcPr>
          <w:p w14:paraId="6FDCC976" w14:textId="3EC65607"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c>
          <w:tcPr>
            <w:tcW w:w="2880" w:type="dxa"/>
            <w:tcBorders>
              <w:top w:val="nil"/>
              <w:left w:val="nil"/>
              <w:bottom w:val="single" w:sz="4" w:space="0" w:color="auto"/>
              <w:right w:val="single" w:sz="4" w:space="0" w:color="auto"/>
            </w:tcBorders>
            <w:shd w:val="clear" w:color="auto" w:fill="FFFF00"/>
            <w:noWrap/>
            <w:vAlign w:val="center"/>
          </w:tcPr>
          <w:p w14:paraId="0429A3D0" w14:textId="444A5DAB" w:rsidR="00967CF1" w:rsidRPr="00E20AE6" w:rsidRDefault="00967CF1" w:rsidP="00967CF1">
            <w:pPr>
              <w:overflowPunct/>
              <w:autoSpaceDE/>
              <w:autoSpaceDN/>
              <w:adjustRightInd/>
              <w:jc w:val="center"/>
              <w:textAlignment w:val="auto"/>
              <w:rPr>
                <w:rFonts w:ascii="Calibri" w:hAnsi="Calibri" w:cs="Calibri"/>
                <w:b/>
                <w:color w:val="000000"/>
                <w:sz w:val="20"/>
              </w:rPr>
            </w:pPr>
            <w:r w:rsidRPr="00E20AE6">
              <w:rPr>
                <w:rFonts w:ascii="Calibri" w:hAnsi="Calibri" w:cs="Calibri"/>
                <w:b/>
                <w:color w:val="000000"/>
                <w:sz w:val="20"/>
              </w:rPr>
              <w:t>1</w:t>
            </w:r>
          </w:p>
        </w:tc>
      </w:tr>
      <w:tr w:rsidR="00967CF1" w:rsidRPr="005F4738" w14:paraId="17C3E260" w14:textId="77777777" w:rsidTr="00967CF1">
        <w:trPr>
          <w:trHeight w:val="255"/>
        </w:trPr>
        <w:tc>
          <w:tcPr>
            <w:tcW w:w="2718" w:type="dxa"/>
            <w:tcBorders>
              <w:top w:val="nil"/>
              <w:left w:val="single" w:sz="4" w:space="0" w:color="auto"/>
              <w:bottom w:val="single" w:sz="4" w:space="0" w:color="auto"/>
              <w:right w:val="nil"/>
            </w:tcBorders>
            <w:shd w:val="clear" w:color="auto" w:fill="auto"/>
            <w:noWrap/>
            <w:vAlign w:val="bottom"/>
          </w:tcPr>
          <w:p w14:paraId="1E48367A" w14:textId="535378B3" w:rsidR="00967CF1" w:rsidRDefault="00967CF1" w:rsidP="00967CF1">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MD</w:t>
            </w:r>
          </w:p>
        </w:tc>
        <w:tc>
          <w:tcPr>
            <w:tcW w:w="1440" w:type="dxa"/>
            <w:tcBorders>
              <w:top w:val="nil"/>
              <w:left w:val="single" w:sz="4" w:space="0" w:color="auto"/>
              <w:bottom w:val="single" w:sz="4" w:space="0" w:color="auto"/>
              <w:right w:val="single" w:sz="4" w:space="0" w:color="auto"/>
            </w:tcBorders>
            <w:shd w:val="clear" w:color="auto" w:fill="9BBB59" w:themeFill="accent3"/>
            <w:noWrap/>
            <w:vAlign w:val="center"/>
          </w:tcPr>
          <w:p w14:paraId="535EA7BB" w14:textId="7C8794B2"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A</w:t>
            </w:r>
          </w:p>
        </w:tc>
        <w:tc>
          <w:tcPr>
            <w:tcW w:w="1440" w:type="dxa"/>
            <w:tcBorders>
              <w:top w:val="nil"/>
              <w:left w:val="nil"/>
              <w:bottom w:val="single" w:sz="4" w:space="0" w:color="auto"/>
              <w:right w:val="single" w:sz="4" w:space="0" w:color="auto"/>
            </w:tcBorders>
            <w:shd w:val="clear" w:color="auto" w:fill="FFFF00"/>
            <w:noWrap/>
            <w:vAlign w:val="center"/>
          </w:tcPr>
          <w:p w14:paraId="7155A0B9" w14:textId="59DF0F53" w:rsidR="00967CF1" w:rsidRPr="005F4738" w:rsidRDefault="00967CF1" w:rsidP="00967CF1">
            <w:pPr>
              <w:overflowPunct/>
              <w:autoSpaceDE/>
              <w:autoSpaceDN/>
              <w:adjustRightInd/>
              <w:jc w:val="center"/>
              <w:textAlignment w:val="auto"/>
              <w:rPr>
                <w:rFonts w:ascii="Calibri" w:hAnsi="Calibri" w:cs="Calibri"/>
                <w:color w:val="000000"/>
                <w:sz w:val="20"/>
              </w:rPr>
            </w:pPr>
            <w:r w:rsidRPr="00E20AE6">
              <w:rPr>
                <w:rFonts w:ascii="Calibri" w:hAnsi="Calibri" w:cs="Calibri"/>
                <w:b/>
                <w:color w:val="000000"/>
                <w:sz w:val="20"/>
              </w:rPr>
              <w:t>1</w:t>
            </w:r>
          </w:p>
        </w:tc>
        <w:tc>
          <w:tcPr>
            <w:tcW w:w="2880" w:type="dxa"/>
            <w:tcBorders>
              <w:top w:val="nil"/>
              <w:left w:val="nil"/>
              <w:bottom w:val="single" w:sz="4" w:space="0" w:color="auto"/>
              <w:right w:val="single" w:sz="4" w:space="0" w:color="auto"/>
            </w:tcBorders>
            <w:shd w:val="clear" w:color="auto" w:fill="FFFF00"/>
            <w:noWrap/>
            <w:vAlign w:val="center"/>
          </w:tcPr>
          <w:p w14:paraId="7D03D9B5" w14:textId="362C0F4B" w:rsidR="00967CF1" w:rsidRPr="00E20AE6" w:rsidRDefault="00967CF1" w:rsidP="00967CF1">
            <w:pPr>
              <w:overflowPunct/>
              <w:autoSpaceDE/>
              <w:autoSpaceDN/>
              <w:adjustRightInd/>
              <w:jc w:val="center"/>
              <w:textAlignment w:val="auto"/>
              <w:rPr>
                <w:rFonts w:ascii="Calibri" w:hAnsi="Calibri" w:cs="Calibri"/>
                <w:b/>
                <w:color w:val="000000"/>
                <w:sz w:val="20"/>
              </w:rPr>
            </w:pPr>
            <w:r w:rsidRPr="00E20AE6">
              <w:rPr>
                <w:rFonts w:ascii="Calibri" w:hAnsi="Calibri" w:cs="Calibri"/>
                <w:b/>
                <w:color w:val="000000"/>
                <w:sz w:val="20"/>
              </w:rPr>
              <w:t>1</w:t>
            </w:r>
          </w:p>
        </w:tc>
      </w:tr>
      <w:tr w:rsidR="00383C8E" w:rsidRPr="005F4738" w14:paraId="62200D39" w14:textId="77777777" w:rsidTr="00383C8E">
        <w:trPr>
          <w:trHeight w:val="255"/>
        </w:trPr>
        <w:tc>
          <w:tcPr>
            <w:tcW w:w="8478" w:type="dxa"/>
            <w:gridSpan w:val="4"/>
            <w:tcBorders>
              <w:top w:val="nil"/>
              <w:left w:val="single" w:sz="4" w:space="0" w:color="auto"/>
              <w:bottom w:val="single" w:sz="4" w:space="0" w:color="auto"/>
              <w:right w:val="single" w:sz="4" w:space="0" w:color="auto"/>
            </w:tcBorders>
            <w:shd w:val="clear" w:color="auto" w:fill="auto"/>
            <w:noWrap/>
            <w:vAlign w:val="bottom"/>
            <w:hideMark/>
          </w:tcPr>
          <w:p w14:paraId="50D04CD3" w14:textId="77777777" w:rsidR="00383C8E" w:rsidRPr="00AD11EF" w:rsidRDefault="00383C8E" w:rsidP="00383C8E">
            <w:pPr>
              <w:overflowPunct/>
              <w:autoSpaceDE/>
              <w:autoSpaceDN/>
              <w:adjustRightInd/>
              <w:jc w:val="center"/>
              <w:textAlignment w:val="auto"/>
              <w:rPr>
                <w:rFonts w:ascii="Calibri" w:hAnsi="Calibri" w:cs="Calibri"/>
                <w:b/>
                <w:bCs/>
                <w:color w:val="000000"/>
                <w:sz w:val="20"/>
              </w:rPr>
            </w:pPr>
            <w:r>
              <w:rPr>
                <w:rFonts w:ascii="Calibri" w:hAnsi="Calibri" w:cs="Calibri"/>
                <w:b/>
                <w:bCs/>
                <w:color w:val="000000"/>
                <w:sz w:val="20"/>
              </w:rPr>
              <w:t>Emergency</w:t>
            </w:r>
          </w:p>
        </w:tc>
      </w:tr>
      <w:tr w:rsidR="00967CF1" w:rsidRPr="005F4738" w14:paraId="44723803" w14:textId="77777777" w:rsidTr="00967CF1">
        <w:trPr>
          <w:trHeight w:val="255"/>
        </w:trPr>
        <w:tc>
          <w:tcPr>
            <w:tcW w:w="2718" w:type="dxa"/>
            <w:tcBorders>
              <w:top w:val="single" w:sz="4" w:space="0" w:color="auto"/>
              <w:left w:val="single" w:sz="4" w:space="0" w:color="auto"/>
              <w:bottom w:val="single" w:sz="4" w:space="0" w:color="auto"/>
              <w:right w:val="nil"/>
            </w:tcBorders>
            <w:shd w:val="clear" w:color="auto" w:fill="auto"/>
            <w:noWrap/>
            <w:vAlign w:val="bottom"/>
          </w:tcPr>
          <w:p w14:paraId="02A823FE" w14:textId="77777777" w:rsidR="00967CF1" w:rsidRDefault="00967CF1" w:rsidP="00967CF1">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RN</w:t>
            </w:r>
          </w:p>
        </w:tc>
        <w:tc>
          <w:tcPr>
            <w:tcW w:w="1440" w:type="dxa"/>
            <w:tcBorders>
              <w:top w:val="single" w:sz="4" w:space="0" w:color="auto"/>
              <w:left w:val="single" w:sz="4" w:space="0" w:color="auto"/>
              <w:bottom w:val="single" w:sz="4" w:space="0" w:color="auto"/>
              <w:right w:val="single" w:sz="4" w:space="0" w:color="auto"/>
            </w:tcBorders>
            <w:shd w:val="clear" w:color="auto" w:fill="9BBB59" w:themeFill="accent3"/>
            <w:noWrap/>
            <w:vAlign w:val="center"/>
          </w:tcPr>
          <w:p w14:paraId="07798A6A" w14:textId="3060C348" w:rsidR="00967CF1" w:rsidRPr="00F44207" w:rsidRDefault="00967CF1" w:rsidP="00967CF1">
            <w:pPr>
              <w:overflowPunct/>
              <w:autoSpaceDE/>
              <w:autoSpaceDN/>
              <w:adjustRightInd/>
              <w:jc w:val="center"/>
              <w:textAlignment w:val="auto"/>
              <w:rPr>
                <w:rFonts w:ascii="Calibri" w:hAnsi="Calibri" w:cs="Calibri"/>
                <w:b/>
                <w:bCs/>
                <w:color w:val="000000"/>
                <w:sz w:val="20"/>
              </w:rPr>
            </w:pPr>
            <w:r w:rsidRPr="00E20AE6">
              <w:rPr>
                <w:rFonts w:ascii="Calibri" w:hAnsi="Calibri" w:cs="Calibri"/>
                <w:b/>
                <w:color w:val="000000"/>
                <w:sz w:val="20"/>
              </w:rPr>
              <w:t>A</w:t>
            </w:r>
          </w:p>
        </w:tc>
        <w:tc>
          <w:tcPr>
            <w:tcW w:w="1440" w:type="dxa"/>
            <w:tcBorders>
              <w:top w:val="single" w:sz="4" w:space="0" w:color="auto"/>
              <w:left w:val="nil"/>
              <w:bottom w:val="single" w:sz="4" w:space="0" w:color="auto"/>
              <w:right w:val="single" w:sz="4" w:space="0" w:color="auto"/>
            </w:tcBorders>
            <w:shd w:val="clear" w:color="000000" w:fill="CCC0DA"/>
            <w:noWrap/>
            <w:vAlign w:val="center"/>
          </w:tcPr>
          <w:p w14:paraId="5CBFAE65" w14:textId="53A36722" w:rsidR="00967CF1" w:rsidRPr="00F44207" w:rsidRDefault="00967CF1" w:rsidP="00967CF1">
            <w:pPr>
              <w:overflowPunct/>
              <w:autoSpaceDE/>
              <w:autoSpaceDN/>
              <w:adjustRightInd/>
              <w:jc w:val="center"/>
              <w:textAlignment w:val="auto"/>
              <w:rPr>
                <w:rFonts w:ascii="Calibri" w:hAnsi="Calibri" w:cs="Calibri"/>
                <w:b/>
                <w:bCs/>
                <w:color w:val="000000"/>
                <w:sz w:val="20"/>
              </w:rPr>
            </w:pPr>
            <w:r w:rsidRPr="00E20AE6">
              <w:rPr>
                <w:rFonts w:ascii="Calibri" w:hAnsi="Calibri" w:cs="Calibri"/>
                <w:b/>
                <w:color w:val="000000"/>
                <w:sz w:val="20"/>
              </w:rPr>
              <w:t>B</w:t>
            </w:r>
          </w:p>
        </w:tc>
        <w:tc>
          <w:tcPr>
            <w:tcW w:w="2880" w:type="dxa"/>
            <w:tcBorders>
              <w:top w:val="single" w:sz="4" w:space="0" w:color="auto"/>
              <w:left w:val="nil"/>
              <w:bottom w:val="single" w:sz="4" w:space="0" w:color="auto"/>
              <w:right w:val="single" w:sz="4" w:space="0" w:color="auto"/>
            </w:tcBorders>
            <w:shd w:val="clear" w:color="auto" w:fill="auto"/>
            <w:noWrap/>
            <w:vAlign w:val="center"/>
          </w:tcPr>
          <w:p w14:paraId="409237C4" w14:textId="793FA2A9" w:rsidR="00967CF1" w:rsidRPr="00F44207" w:rsidRDefault="00967CF1" w:rsidP="00967CF1">
            <w:pPr>
              <w:overflowPunct/>
              <w:autoSpaceDE/>
              <w:autoSpaceDN/>
              <w:adjustRightInd/>
              <w:jc w:val="center"/>
              <w:textAlignment w:val="auto"/>
              <w:rPr>
                <w:rFonts w:ascii="Calibri" w:hAnsi="Calibri" w:cs="Calibri"/>
                <w:b/>
                <w:bCs/>
                <w:color w:val="000000"/>
                <w:sz w:val="20"/>
              </w:rPr>
            </w:pPr>
            <w:r>
              <w:rPr>
                <w:rFonts w:ascii="Calibri" w:hAnsi="Calibri" w:cs="Calibri"/>
                <w:b/>
                <w:bCs/>
                <w:color w:val="000000"/>
                <w:sz w:val="20"/>
              </w:rPr>
              <w:t>No HAG</w:t>
            </w:r>
          </w:p>
        </w:tc>
      </w:tr>
      <w:tr w:rsidR="00967CF1" w:rsidRPr="005F4738" w14:paraId="1D80E52A" w14:textId="77777777" w:rsidTr="00967CF1">
        <w:trPr>
          <w:trHeight w:val="255"/>
        </w:trPr>
        <w:tc>
          <w:tcPr>
            <w:tcW w:w="2718" w:type="dxa"/>
            <w:tcBorders>
              <w:top w:val="single" w:sz="4" w:space="0" w:color="auto"/>
              <w:left w:val="single" w:sz="4" w:space="0" w:color="auto"/>
              <w:bottom w:val="single" w:sz="4" w:space="0" w:color="auto"/>
              <w:right w:val="nil"/>
            </w:tcBorders>
            <w:shd w:val="clear" w:color="auto" w:fill="auto"/>
            <w:noWrap/>
            <w:vAlign w:val="bottom"/>
          </w:tcPr>
          <w:p w14:paraId="6CDBB4D0" w14:textId="04FC076F" w:rsidR="00967CF1" w:rsidRDefault="00967CF1" w:rsidP="00967CF1">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Tech</w:t>
            </w:r>
          </w:p>
        </w:tc>
        <w:tc>
          <w:tcPr>
            <w:tcW w:w="1440" w:type="dxa"/>
            <w:tcBorders>
              <w:top w:val="single" w:sz="4" w:space="0" w:color="auto"/>
              <w:left w:val="single" w:sz="4" w:space="0" w:color="auto"/>
              <w:bottom w:val="single" w:sz="4" w:space="0" w:color="auto"/>
              <w:right w:val="single" w:sz="4" w:space="0" w:color="auto"/>
            </w:tcBorders>
            <w:shd w:val="clear" w:color="auto" w:fill="9BBB59" w:themeFill="accent3"/>
            <w:noWrap/>
            <w:vAlign w:val="center"/>
          </w:tcPr>
          <w:p w14:paraId="43B474B7" w14:textId="0B306306" w:rsidR="00967CF1" w:rsidRPr="00F44207" w:rsidRDefault="00967CF1" w:rsidP="00967CF1">
            <w:pPr>
              <w:overflowPunct/>
              <w:autoSpaceDE/>
              <w:autoSpaceDN/>
              <w:adjustRightInd/>
              <w:jc w:val="center"/>
              <w:textAlignment w:val="auto"/>
              <w:rPr>
                <w:rFonts w:ascii="Calibri" w:hAnsi="Calibri" w:cs="Calibri"/>
                <w:b/>
                <w:bCs/>
                <w:color w:val="000000"/>
                <w:sz w:val="20"/>
              </w:rPr>
            </w:pPr>
            <w:r w:rsidRPr="00E20AE6">
              <w:rPr>
                <w:rFonts w:ascii="Calibri" w:hAnsi="Calibri" w:cs="Calibri"/>
                <w:b/>
                <w:color w:val="000000"/>
                <w:sz w:val="20"/>
              </w:rPr>
              <w:t>A</w:t>
            </w:r>
          </w:p>
        </w:tc>
        <w:tc>
          <w:tcPr>
            <w:tcW w:w="1440" w:type="dxa"/>
            <w:tcBorders>
              <w:top w:val="single" w:sz="4" w:space="0" w:color="auto"/>
              <w:left w:val="nil"/>
              <w:bottom w:val="single" w:sz="4" w:space="0" w:color="auto"/>
              <w:right w:val="single" w:sz="4" w:space="0" w:color="auto"/>
            </w:tcBorders>
            <w:shd w:val="clear" w:color="000000" w:fill="CCC0DA"/>
            <w:noWrap/>
            <w:vAlign w:val="center"/>
          </w:tcPr>
          <w:p w14:paraId="7CEE72B5" w14:textId="3EB8674E" w:rsidR="00967CF1" w:rsidRPr="00F44207" w:rsidRDefault="00967CF1" w:rsidP="00967CF1">
            <w:pPr>
              <w:overflowPunct/>
              <w:autoSpaceDE/>
              <w:autoSpaceDN/>
              <w:adjustRightInd/>
              <w:jc w:val="center"/>
              <w:textAlignment w:val="auto"/>
              <w:rPr>
                <w:rFonts w:ascii="Calibri" w:hAnsi="Calibri" w:cs="Calibri"/>
                <w:b/>
                <w:bCs/>
                <w:color w:val="000000"/>
                <w:sz w:val="20"/>
              </w:rPr>
            </w:pPr>
            <w:r w:rsidRPr="00E20AE6">
              <w:rPr>
                <w:rFonts w:ascii="Calibri" w:hAnsi="Calibri" w:cs="Calibri"/>
                <w:b/>
                <w:color w:val="000000"/>
                <w:sz w:val="20"/>
              </w:rPr>
              <w:t>B</w:t>
            </w:r>
          </w:p>
        </w:tc>
        <w:tc>
          <w:tcPr>
            <w:tcW w:w="2880" w:type="dxa"/>
            <w:tcBorders>
              <w:top w:val="single" w:sz="4" w:space="0" w:color="auto"/>
              <w:left w:val="nil"/>
              <w:bottom w:val="single" w:sz="4" w:space="0" w:color="auto"/>
              <w:right w:val="single" w:sz="4" w:space="0" w:color="auto"/>
            </w:tcBorders>
            <w:shd w:val="clear" w:color="auto" w:fill="auto"/>
            <w:noWrap/>
            <w:vAlign w:val="center"/>
          </w:tcPr>
          <w:p w14:paraId="62B38EFA" w14:textId="249B9ACE" w:rsidR="00967CF1" w:rsidRPr="00F44207" w:rsidRDefault="00967CF1" w:rsidP="00967CF1">
            <w:pPr>
              <w:overflowPunct/>
              <w:autoSpaceDE/>
              <w:autoSpaceDN/>
              <w:adjustRightInd/>
              <w:jc w:val="center"/>
              <w:textAlignment w:val="auto"/>
              <w:rPr>
                <w:rFonts w:ascii="Calibri" w:hAnsi="Calibri" w:cs="Calibri"/>
                <w:b/>
                <w:bCs/>
                <w:color w:val="000000"/>
                <w:sz w:val="20"/>
              </w:rPr>
            </w:pPr>
            <w:r>
              <w:rPr>
                <w:rFonts w:ascii="Calibri" w:hAnsi="Calibri" w:cs="Calibri"/>
                <w:b/>
                <w:bCs/>
                <w:color w:val="000000"/>
                <w:sz w:val="20"/>
              </w:rPr>
              <w:t>No HAG</w:t>
            </w:r>
          </w:p>
        </w:tc>
      </w:tr>
      <w:tr w:rsidR="00967CF1" w:rsidRPr="005F4738" w14:paraId="4D3FAB18" w14:textId="77777777" w:rsidTr="00967CF1">
        <w:trPr>
          <w:trHeight w:val="255"/>
        </w:trPr>
        <w:tc>
          <w:tcPr>
            <w:tcW w:w="2718" w:type="dxa"/>
            <w:tcBorders>
              <w:top w:val="single" w:sz="4" w:space="0" w:color="auto"/>
              <w:left w:val="single" w:sz="4" w:space="0" w:color="auto"/>
              <w:bottom w:val="single" w:sz="4" w:space="0" w:color="auto"/>
              <w:right w:val="nil"/>
            </w:tcBorders>
            <w:shd w:val="clear" w:color="auto" w:fill="auto"/>
            <w:noWrap/>
            <w:vAlign w:val="bottom"/>
          </w:tcPr>
          <w:p w14:paraId="74E435A6" w14:textId="77777777" w:rsidR="00967CF1" w:rsidRDefault="00967CF1" w:rsidP="00967CF1">
            <w:pPr>
              <w:overflowPunct/>
              <w:autoSpaceDE/>
              <w:autoSpaceDN/>
              <w:adjustRightInd/>
              <w:textAlignment w:val="auto"/>
              <w:rPr>
                <w:rFonts w:ascii="Calibri" w:hAnsi="Calibri" w:cs="Calibri"/>
                <w:b/>
                <w:bCs/>
                <w:color w:val="000000"/>
                <w:sz w:val="20"/>
              </w:rPr>
            </w:pPr>
            <w:r w:rsidRPr="005F4738">
              <w:rPr>
                <w:rFonts w:ascii="Calibri" w:hAnsi="Calibri" w:cs="Calibri"/>
                <w:i/>
                <w:iCs/>
                <w:color w:val="1F497D"/>
                <w:sz w:val="20"/>
              </w:rPr>
              <w:t>MD</w:t>
            </w:r>
          </w:p>
        </w:tc>
        <w:tc>
          <w:tcPr>
            <w:tcW w:w="1440" w:type="dxa"/>
            <w:tcBorders>
              <w:top w:val="single" w:sz="4" w:space="0" w:color="auto"/>
              <w:left w:val="single" w:sz="4" w:space="0" w:color="auto"/>
              <w:bottom w:val="single" w:sz="4" w:space="0" w:color="auto"/>
              <w:right w:val="single" w:sz="4" w:space="0" w:color="auto"/>
            </w:tcBorders>
            <w:shd w:val="clear" w:color="auto" w:fill="9BBB59" w:themeFill="accent3"/>
            <w:noWrap/>
            <w:vAlign w:val="center"/>
          </w:tcPr>
          <w:p w14:paraId="71EB26C0" w14:textId="5A5383B1" w:rsidR="00967CF1" w:rsidRPr="00F44207" w:rsidRDefault="00967CF1" w:rsidP="00967CF1">
            <w:pPr>
              <w:overflowPunct/>
              <w:autoSpaceDE/>
              <w:autoSpaceDN/>
              <w:adjustRightInd/>
              <w:jc w:val="center"/>
              <w:textAlignment w:val="auto"/>
              <w:rPr>
                <w:rFonts w:ascii="Calibri" w:hAnsi="Calibri" w:cs="Calibri"/>
                <w:b/>
                <w:bCs/>
                <w:color w:val="000000"/>
                <w:sz w:val="20"/>
              </w:rPr>
            </w:pPr>
            <w:r w:rsidRPr="00E20AE6">
              <w:rPr>
                <w:rFonts w:ascii="Calibri" w:hAnsi="Calibri" w:cs="Calibri"/>
                <w:b/>
                <w:color w:val="000000"/>
                <w:sz w:val="20"/>
              </w:rPr>
              <w:t>A</w:t>
            </w:r>
          </w:p>
        </w:tc>
        <w:tc>
          <w:tcPr>
            <w:tcW w:w="1440" w:type="dxa"/>
            <w:tcBorders>
              <w:top w:val="single" w:sz="4" w:space="0" w:color="auto"/>
              <w:left w:val="nil"/>
              <w:bottom w:val="single" w:sz="4" w:space="0" w:color="auto"/>
              <w:right w:val="single" w:sz="4" w:space="0" w:color="auto"/>
            </w:tcBorders>
            <w:shd w:val="clear" w:color="000000" w:fill="CCC0DA"/>
            <w:noWrap/>
            <w:vAlign w:val="center"/>
          </w:tcPr>
          <w:p w14:paraId="653A80EB" w14:textId="43600104" w:rsidR="00967CF1" w:rsidRPr="00F44207" w:rsidRDefault="00967CF1" w:rsidP="00967CF1">
            <w:pPr>
              <w:overflowPunct/>
              <w:autoSpaceDE/>
              <w:autoSpaceDN/>
              <w:adjustRightInd/>
              <w:jc w:val="center"/>
              <w:textAlignment w:val="auto"/>
              <w:rPr>
                <w:rFonts w:ascii="Calibri" w:hAnsi="Calibri" w:cs="Calibri"/>
                <w:b/>
                <w:bCs/>
                <w:color w:val="000000"/>
                <w:sz w:val="20"/>
              </w:rPr>
            </w:pPr>
            <w:r w:rsidRPr="00E20AE6">
              <w:rPr>
                <w:rFonts w:ascii="Calibri" w:hAnsi="Calibri" w:cs="Calibri"/>
                <w:b/>
                <w:color w:val="000000"/>
                <w:sz w:val="20"/>
              </w:rPr>
              <w:t>B</w:t>
            </w:r>
          </w:p>
        </w:tc>
        <w:tc>
          <w:tcPr>
            <w:tcW w:w="2880" w:type="dxa"/>
            <w:tcBorders>
              <w:top w:val="single" w:sz="4" w:space="0" w:color="auto"/>
              <w:left w:val="nil"/>
              <w:bottom w:val="single" w:sz="4" w:space="0" w:color="auto"/>
              <w:right w:val="single" w:sz="4" w:space="0" w:color="auto"/>
            </w:tcBorders>
            <w:shd w:val="clear" w:color="auto" w:fill="auto"/>
            <w:noWrap/>
            <w:vAlign w:val="center"/>
          </w:tcPr>
          <w:p w14:paraId="1070AA3D" w14:textId="728452B1" w:rsidR="00967CF1" w:rsidRPr="00F44207" w:rsidRDefault="00967CF1" w:rsidP="00967CF1">
            <w:pPr>
              <w:overflowPunct/>
              <w:autoSpaceDE/>
              <w:autoSpaceDN/>
              <w:adjustRightInd/>
              <w:jc w:val="center"/>
              <w:textAlignment w:val="auto"/>
              <w:rPr>
                <w:rFonts w:ascii="Calibri" w:hAnsi="Calibri" w:cs="Calibri"/>
                <w:b/>
                <w:bCs/>
                <w:color w:val="000000"/>
                <w:sz w:val="20"/>
              </w:rPr>
            </w:pPr>
            <w:r>
              <w:rPr>
                <w:rFonts w:ascii="Calibri" w:hAnsi="Calibri" w:cs="Calibri"/>
                <w:b/>
                <w:bCs/>
                <w:color w:val="000000"/>
                <w:sz w:val="20"/>
              </w:rPr>
              <w:t>No HAG</w:t>
            </w:r>
          </w:p>
        </w:tc>
      </w:tr>
      <w:tr w:rsidR="00967CF1" w:rsidRPr="005F4738" w14:paraId="2A35C6C1" w14:textId="77777777" w:rsidTr="00923302">
        <w:trPr>
          <w:trHeight w:val="255"/>
        </w:trPr>
        <w:tc>
          <w:tcPr>
            <w:tcW w:w="8478"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34FEE617" w14:textId="77777777" w:rsidR="00967CF1" w:rsidRDefault="00967CF1" w:rsidP="00967CF1">
            <w:pPr>
              <w:overflowPunct/>
              <w:autoSpaceDE/>
              <w:autoSpaceDN/>
              <w:adjustRightInd/>
              <w:textAlignment w:val="auto"/>
              <w:rPr>
                <w:rFonts w:ascii="Calibri" w:hAnsi="Calibri" w:cs="Calibri"/>
                <w:i/>
                <w:iCs/>
                <w:color w:val="1F497D"/>
                <w:sz w:val="20"/>
              </w:rPr>
            </w:pPr>
          </w:p>
          <w:p w14:paraId="1A1B73CA" w14:textId="59653A2C" w:rsidR="00967CF1" w:rsidRDefault="00967CF1" w:rsidP="00967CF1">
            <w:pPr>
              <w:overflowPunct/>
              <w:autoSpaceDE/>
              <w:autoSpaceDN/>
              <w:adjustRightInd/>
              <w:jc w:val="center"/>
              <w:textAlignment w:val="auto"/>
              <w:rPr>
                <w:rFonts w:cs="Arial"/>
                <w:b/>
                <w:bCs/>
                <w:noProof/>
                <w:color w:val="000000"/>
                <w:sz w:val="28"/>
              </w:rPr>
            </w:pPr>
            <w:r>
              <w:rPr>
                <w:rFonts w:cs="Arial"/>
                <w:b/>
                <w:bCs/>
                <w:noProof/>
                <w:color w:val="000000"/>
                <w:sz w:val="28"/>
              </w:rPr>
              <mc:AlternateContent>
                <mc:Choice Requires="wps">
                  <w:drawing>
                    <wp:anchor distT="0" distB="0" distL="114300" distR="114300" simplePos="0" relativeHeight="251664384" behindDoc="0" locked="0" layoutInCell="1" allowOverlap="1" wp14:anchorId="3306E787" wp14:editId="2D746ABA">
                      <wp:simplePos x="0" y="0"/>
                      <wp:positionH relativeFrom="column">
                        <wp:posOffset>5316220</wp:posOffset>
                      </wp:positionH>
                      <wp:positionV relativeFrom="paragraph">
                        <wp:posOffset>35560</wp:posOffset>
                      </wp:positionV>
                      <wp:extent cx="1362075" cy="1428750"/>
                      <wp:effectExtent l="0" t="0" r="28575" b="19050"/>
                      <wp:wrapNone/>
                      <wp:docPr id="2" name="Left Arrow 2"/>
                      <wp:cNvGraphicFramePr/>
                      <a:graphic xmlns:a="http://schemas.openxmlformats.org/drawingml/2006/main">
                        <a:graphicData uri="http://schemas.microsoft.com/office/word/2010/wordprocessingShape">
                          <wps:wsp>
                            <wps:cNvSpPr/>
                            <wps:spPr>
                              <a:xfrm>
                                <a:off x="0" y="0"/>
                                <a:ext cx="1362075" cy="1428750"/>
                              </a:xfrm>
                              <a:prstGeom prst="leftArrow">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BFE0B6" w14:textId="19CC5F3B" w:rsidR="00967CF1" w:rsidRDefault="00967CF1" w:rsidP="00383C8E">
                                  <w:pPr>
                                    <w:jc w:val="center"/>
                                  </w:pPr>
                                  <w:r>
                                    <w:t>Routine Monitoring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 o:spid="_x0000_s1026" type="#_x0000_t66" style="position:absolute;left:0;text-align:left;margin-left:418.6pt;margin-top:2.8pt;width:107.25pt;height:1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" adj="10800" filled="f" strokecolor="#243f60 [1604]" strokeweight="2pt">
                      <v:textbox>
                        <w:txbxContent>
                          <w:p w14:paraId="4BBFE0B6" w14:textId="19CC5F3B" w:rsidR="00967CF1" w:rsidRDefault="00967CF1" w:rsidP="00383C8E">
                            <w:pPr>
                              <w:jc w:val="center"/>
                            </w:pPr>
                            <w:r>
                              <w:t>Routine Monitoring</w:t>
                            </w:r>
                          </w:p>
                        </w:txbxContent>
                      </v:textbox>
                    </v:shape>
                  </w:pict>
                </mc:Fallback>
              </mc:AlternateContent>
            </w:r>
            <w:r>
              <w:rPr>
                <w:rFonts w:cs="Arial"/>
                <w:b/>
                <w:bCs/>
                <w:noProof/>
                <w:color w:val="000000"/>
                <w:sz w:val="28"/>
              </w:rPr>
              <w:t>Monitoring Schedule Interpretations</w:t>
            </w:r>
          </w:p>
        </w:tc>
      </w:tr>
      <w:tr w:rsidR="00383C8E" w:rsidRPr="005F4738" w14:paraId="1EE4E562" w14:textId="77777777" w:rsidTr="00383C8E">
        <w:trPr>
          <w:trHeight w:val="980"/>
        </w:trPr>
        <w:tc>
          <w:tcPr>
            <w:tcW w:w="8478" w:type="dxa"/>
            <w:gridSpan w:val="4"/>
            <w:tcBorders>
              <w:top w:val="single" w:sz="4" w:space="0" w:color="auto"/>
              <w:left w:val="single" w:sz="4" w:space="0" w:color="auto"/>
              <w:bottom w:val="single" w:sz="4" w:space="0" w:color="auto"/>
              <w:right w:val="single" w:sz="4" w:space="0" w:color="auto"/>
            </w:tcBorders>
            <w:shd w:val="clear" w:color="auto" w:fill="9BBB59" w:themeFill="accent3"/>
            <w:noWrap/>
            <w:vAlign w:val="center"/>
          </w:tcPr>
          <w:p w14:paraId="50CEBE31" w14:textId="77777777" w:rsidR="00E20AE6" w:rsidRDefault="00383C8E" w:rsidP="00383C8E">
            <w:pPr>
              <w:overflowPunct/>
              <w:autoSpaceDE/>
              <w:autoSpaceDN/>
              <w:adjustRightInd/>
              <w:jc w:val="center"/>
              <w:textAlignment w:val="auto"/>
              <w:rPr>
                <w:rFonts w:ascii="Calibri" w:hAnsi="Calibri" w:cs="Calibri"/>
                <w:b/>
                <w:color w:val="000000"/>
                <w:sz w:val="20"/>
              </w:rPr>
            </w:pPr>
            <w:r w:rsidRPr="000E5094">
              <w:rPr>
                <w:rFonts w:ascii="Calibri" w:hAnsi="Calibri" w:cs="Calibri"/>
                <w:b/>
                <w:bCs/>
                <w:color w:val="000000"/>
                <w:sz w:val="20"/>
              </w:rPr>
              <w:t>Green (A)</w:t>
            </w:r>
            <w:r w:rsidRPr="000E5094">
              <w:rPr>
                <w:rFonts w:ascii="Calibri" w:hAnsi="Calibri" w:cs="Calibri"/>
                <w:b/>
                <w:color w:val="000000"/>
                <w:sz w:val="20"/>
              </w:rPr>
              <w:t xml:space="preserve"> - Acceptable exposure demonstrated statistically (95% confidence or GM&lt;10%).  Discontinue monitoring unless there is a significant change in production, equipment, process, personnel or control measures that may result in new or additional exposure.</w:t>
            </w:r>
            <w:r w:rsidR="00E20AE6">
              <w:rPr>
                <w:rFonts w:ascii="Calibri" w:hAnsi="Calibri" w:cs="Calibri"/>
                <w:b/>
                <w:color w:val="000000"/>
                <w:sz w:val="20"/>
              </w:rPr>
              <w:t xml:space="preserve">  </w:t>
            </w:r>
          </w:p>
          <w:p w14:paraId="1E9395C2" w14:textId="26633937" w:rsidR="00383C8E" w:rsidRPr="000E5094" w:rsidRDefault="00E20AE6" w:rsidP="00383C8E">
            <w:pPr>
              <w:overflowPunct/>
              <w:autoSpaceDE/>
              <w:autoSpaceDN/>
              <w:adjustRightInd/>
              <w:jc w:val="center"/>
              <w:textAlignment w:val="auto"/>
              <w:rPr>
                <w:rFonts w:ascii="Calibri" w:hAnsi="Calibri" w:cs="Calibri"/>
                <w:b/>
                <w:bCs/>
                <w:color w:val="000000"/>
                <w:sz w:val="20"/>
              </w:rPr>
            </w:pPr>
            <w:r>
              <w:rPr>
                <w:rFonts w:ascii="Calibri" w:hAnsi="Calibri" w:cs="Calibri"/>
                <w:b/>
                <w:color w:val="000000"/>
                <w:sz w:val="20"/>
              </w:rPr>
              <w:t>Obtain new baseline every five years.</w:t>
            </w:r>
          </w:p>
        </w:tc>
      </w:tr>
      <w:tr w:rsidR="00383C8E" w:rsidRPr="005F4738" w14:paraId="1E5556C0" w14:textId="77777777" w:rsidTr="00383C8E">
        <w:trPr>
          <w:trHeight w:val="710"/>
        </w:trPr>
        <w:tc>
          <w:tcPr>
            <w:tcW w:w="8478" w:type="dxa"/>
            <w:gridSpan w:val="4"/>
            <w:tcBorders>
              <w:top w:val="single" w:sz="4" w:space="0" w:color="auto"/>
              <w:left w:val="single" w:sz="4" w:space="0" w:color="auto"/>
              <w:bottom w:val="single" w:sz="4" w:space="0" w:color="auto"/>
              <w:right w:val="single" w:sz="4" w:space="0" w:color="auto"/>
            </w:tcBorders>
            <w:shd w:val="clear" w:color="auto" w:fill="FFFF00"/>
            <w:noWrap/>
            <w:vAlign w:val="center"/>
          </w:tcPr>
          <w:p w14:paraId="4E409307" w14:textId="37C75122" w:rsidR="00383C8E" w:rsidRPr="000E5094" w:rsidRDefault="00383C8E" w:rsidP="00E20AE6">
            <w:pPr>
              <w:overflowPunct/>
              <w:autoSpaceDE/>
              <w:autoSpaceDN/>
              <w:adjustRightInd/>
              <w:jc w:val="center"/>
              <w:textAlignment w:val="auto"/>
              <w:rPr>
                <w:rFonts w:ascii="Calibri" w:hAnsi="Calibri" w:cs="Calibri"/>
                <w:b/>
                <w:color w:val="000000"/>
                <w:sz w:val="20"/>
              </w:rPr>
            </w:pPr>
            <w:r w:rsidRPr="000E5094">
              <w:rPr>
                <w:rFonts w:ascii="Calibri" w:hAnsi="Calibri" w:cs="Calibri"/>
                <w:b/>
                <w:bCs/>
                <w:color w:val="000000"/>
                <w:sz w:val="20"/>
                <w:shd w:val="clear" w:color="auto" w:fill="FFFF00"/>
              </w:rPr>
              <w:t>Yellow</w:t>
            </w:r>
            <w:r>
              <w:rPr>
                <w:rFonts w:ascii="Calibri" w:hAnsi="Calibri" w:cs="Calibri"/>
                <w:b/>
                <w:bCs/>
                <w:color w:val="000000"/>
                <w:sz w:val="20"/>
                <w:shd w:val="clear" w:color="auto" w:fill="FFFF00"/>
              </w:rPr>
              <w:t xml:space="preserve"> (1)</w:t>
            </w:r>
            <w:r w:rsidRPr="000E5094">
              <w:rPr>
                <w:rFonts w:ascii="Calibri" w:hAnsi="Calibri" w:cs="Calibri"/>
                <w:b/>
                <w:color w:val="000000"/>
                <w:sz w:val="20"/>
                <w:shd w:val="clear" w:color="auto" w:fill="FFFF00"/>
              </w:rPr>
              <w:t xml:space="preserve"> - Monitor</w:t>
            </w:r>
            <w:r w:rsidR="00E20AE6">
              <w:rPr>
                <w:rFonts w:ascii="Calibri" w:hAnsi="Calibri" w:cs="Calibri"/>
                <w:b/>
                <w:color w:val="000000"/>
                <w:sz w:val="20"/>
                <w:shd w:val="clear" w:color="auto" w:fill="FFFF00"/>
              </w:rPr>
              <w:t>ing due at least annually</w:t>
            </w:r>
          </w:p>
        </w:tc>
      </w:tr>
      <w:tr w:rsidR="00383C8E" w:rsidRPr="005F4738" w14:paraId="1F6F5D28" w14:textId="77777777" w:rsidTr="0051667A">
        <w:trPr>
          <w:trHeight w:val="710"/>
        </w:trPr>
        <w:tc>
          <w:tcPr>
            <w:tcW w:w="8478" w:type="dxa"/>
            <w:gridSpan w:val="4"/>
            <w:tcBorders>
              <w:top w:val="single" w:sz="4" w:space="0" w:color="auto"/>
              <w:left w:val="single" w:sz="4" w:space="0" w:color="auto"/>
              <w:bottom w:val="single" w:sz="4" w:space="0" w:color="auto"/>
              <w:right w:val="single" w:sz="4" w:space="0" w:color="auto"/>
            </w:tcBorders>
            <w:shd w:val="clear" w:color="auto" w:fill="CCC0D9" w:themeFill="accent4" w:themeFillTint="66"/>
            <w:noWrap/>
            <w:vAlign w:val="center"/>
          </w:tcPr>
          <w:p w14:paraId="4AEDCA1B" w14:textId="1A6A6C16" w:rsidR="00383C8E" w:rsidRDefault="00383C8E" w:rsidP="0051667A">
            <w:pPr>
              <w:overflowPunct/>
              <w:autoSpaceDE/>
              <w:autoSpaceDN/>
              <w:adjustRightInd/>
              <w:spacing w:before="240"/>
              <w:jc w:val="center"/>
              <w:textAlignment w:val="auto"/>
              <w:rPr>
                <w:rFonts w:cs="Arial"/>
                <w:b/>
                <w:bCs/>
                <w:noProof/>
                <w:color w:val="000000"/>
                <w:sz w:val="28"/>
              </w:rPr>
            </w:pPr>
            <w:r>
              <w:rPr>
                <w:rFonts w:cs="Arial"/>
                <w:b/>
                <w:bCs/>
                <w:noProof/>
                <w:color w:val="000000"/>
                <w:sz w:val="28"/>
              </w:rPr>
              <mc:AlternateContent>
                <mc:Choice Requires="wps">
                  <w:drawing>
                    <wp:anchor distT="0" distB="0" distL="114300" distR="114300" simplePos="0" relativeHeight="251660288" behindDoc="0" locked="0" layoutInCell="1" allowOverlap="1" wp14:anchorId="337B13C8" wp14:editId="7B03C5EC">
                      <wp:simplePos x="0" y="0"/>
                      <wp:positionH relativeFrom="column">
                        <wp:posOffset>5315585</wp:posOffset>
                      </wp:positionH>
                      <wp:positionV relativeFrom="paragraph">
                        <wp:posOffset>306705</wp:posOffset>
                      </wp:positionV>
                      <wp:extent cx="1228725" cy="847725"/>
                      <wp:effectExtent l="0" t="0" r="28575" b="28575"/>
                      <wp:wrapNone/>
                      <wp:docPr id="4" name="Left Arrow 4"/>
                      <wp:cNvGraphicFramePr/>
                      <a:graphic xmlns:a="http://schemas.openxmlformats.org/drawingml/2006/main">
                        <a:graphicData uri="http://schemas.microsoft.com/office/word/2010/wordprocessingShape">
                          <wps:wsp>
                            <wps:cNvSpPr/>
                            <wps:spPr>
                              <a:xfrm>
                                <a:off x="0" y="0"/>
                                <a:ext cx="1228725" cy="847725"/>
                              </a:xfrm>
                              <a:prstGeom prst="leftArrow">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D10CF8E" w14:textId="77777777" w:rsidR="00E20AE6" w:rsidRDefault="00E20AE6" w:rsidP="00383C8E">
                                  <w:pPr>
                                    <w:jc w:val="center"/>
                                  </w:pPr>
                                  <w:r>
                                    <w:t>Enhanced Monitoring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Left Arrow 4" o:spid="_x0000_s1027" type="#_x0000_t66" style="position:absolute;left:0;text-align:left;margin-left:418.55pt;margin-top:24.15pt;width:96.75pt;height:6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" adj="7451" filled="f" strokecolor="#243f60 [1604]" strokeweight="2pt">
                      <v:textbox>
                        <w:txbxContent>
                          <w:p w14:paraId="4D10CF8E" w14:textId="77777777" w:rsidR="00E20AE6" w:rsidRDefault="00E20AE6" w:rsidP="00383C8E">
                            <w:pPr>
                              <w:jc w:val="center"/>
                            </w:pPr>
                            <w:r>
                              <w:t>Enhanced Monitoring</w:t>
                            </w:r>
                          </w:p>
                        </w:txbxContent>
                      </v:textbox>
                    </v:shape>
                  </w:pict>
                </mc:Fallback>
              </mc:AlternateContent>
            </w:r>
            <w:r w:rsidRPr="000E5094">
              <w:rPr>
                <w:rFonts w:ascii="Calibri" w:hAnsi="Calibri" w:cs="Calibri"/>
                <w:b/>
                <w:bCs/>
                <w:color w:val="000000"/>
                <w:sz w:val="20"/>
              </w:rPr>
              <w:t>B</w:t>
            </w:r>
            <w:r>
              <w:rPr>
                <w:rFonts w:ascii="Calibri" w:hAnsi="Calibri" w:cs="Calibri"/>
                <w:b/>
                <w:bCs/>
                <w:color w:val="000000"/>
                <w:sz w:val="20"/>
              </w:rPr>
              <w:t xml:space="preserve"> (?)</w:t>
            </w:r>
            <w:r w:rsidRPr="000E5094">
              <w:rPr>
                <w:rFonts w:ascii="Calibri" w:hAnsi="Calibri" w:cs="Calibri"/>
                <w:b/>
                <w:bCs/>
                <w:color w:val="000000"/>
                <w:sz w:val="20"/>
              </w:rPr>
              <w:t xml:space="preserve"> - Need baseline data</w:t>
            </w:r>
          </w:p>
        </w:tc>
      </w:tr>
      <w:tr w:rsidR="00383C8E" w:rsidRPr="005F4738" w14:paraId="7FE412D4" w14:textId="77777777" w:rsidTr="00383C8E">
        <w:trPr>
          <w:trHeight w:val="710"/>
        </w:trPr>
        <w:tc>
          <w:tcPr>
            <w:tcW w:w="8478" w:type="dxa"/>
            <w:gridSpan w:val="4"/>
            <w:tcBorders>
              <w:top w:val="single" w:sz="4" w:space="0" w:color="auto"/>
              <w:left w:val="single" w:sz="4" w:space="0" w:color="auto"/>
              <w:bottom w:val="single" w:sz="4" w:space="0" w:color="auto"/>
              <w:right w:val="single" w:sz="4" w:space="0" w:color="auto"/>
            </w:tcBorders>
            <w:shd w:val="clear" w:color="auto" w:fill="C0504D" w:themeFill="accent2"/>
            <w:noWrap/>
            <w:vAlign w:val="center"/>
          </w:tcPr>
          <w:p w14:paraId="0E5577DD" w14:textId="77777777" w:rsidR="00383C8E" w:rsidRPr="000E5094" w:rsidRDefault="00383C8E" w:rsidP="00383C8E">
            <w:pPr>
              <w:overflowPunct/>
              <w:autoSpaceDE/>
              <w:autoSpaceDN/>
              <w:adjustRightInd/>
              <w:jc w:val="center"/>
              <w:textAlignment w:val="auto"/>
              <w:rPr>
                <w:rFonts w:cs="Arial"/>
                <w:b/>
                <w:bCs/>
                <w:noProof/>
                <w:color w:val="000000"/>
                <w:sz w:val="28"/>
              </w:rPr>
            </w:pPr>
            <w:r w:rsidRPr="000E5094">
              <w:rPr>
                <w:rFonts w:ascii="Calibri" w:hAnsi="Calibri" w:cs="Calibri"/>
                <w:b/>
                <w:bCs/>
                <w:color w:val="000000"/>
                <w:sz w:val="20"/>
              </w:rPr>
              <w:lastRenderedPageBreak/>
              <w:t>Red</w:t>
            </w:r>
            <w:r>
              <w:rPr>
                <w:rFonts w:ascii="Calibri" w:hAnsi="Calibri" w:cs="Calibri"/>
                <w:b/>
                <w:bCs/>
                <w:color w:val="000000"/>
                <w:sz w:val="20"/>
              </w:rPr>
              <w:t xml:space="preserve"> (!)</w:t>
            </w:r>
            <w:r w:rsidRPr="000E5094">
              <w:rPr>
                <w:rFonts w:ascii="Calibri" w:hAnsi="Calibri" w:cs="Calibri"/>
                <w:b/>
                <w:bCs/>
                <w:color w:val="000000"/>
                <w:sz w:val="20"/>
              </w:rPr>
              <w:t xml:space="preserve"> - </w:t>
            </w:r>
            <w:r w:rsidRPr="000E5094">
              <w:rPr>
                <w:rFonts w:ascii="Calibri" w:hAnsi="Calibri" w:cs="Calibri"/>
                <w:b/>
                <w:color w:val="000000"/>
                <w:sz w:val="20"/>
              </w:rPr>
              <w:t>Follow up monitoring due monthly until corrected, then move to yellow.</w:t>
            </w:r>
          </w:p>
        </w:tc>
      </w:tr>
    </w:tbl>
    <w:p w14:paraId="7C311E4A" w14:textId="64315F7D" w:rsidR="000210C8" w:rsidRDefault="000210C8" w:rsidP="0074627B">
      <w:pPr>
        <w:overflowPunct/>
        <w:autoSpaceDE/>
        <w:autoSpaceDN/>
        <w:adjustRightInd/>
        <w:spacing w:before="120"/>
        <w:contextualSpacing/>
        <w:textAlignment w:val="auto"/>
        <w:sectPr w:rsidR="000210C8" w:rsidSect="000210C8">
          <w:headerReference w:type="default" r:id="rId20"/>
          <w:pgSz w:w="12240" w:h="15840"/>
          <w:pgMar w:top="795" w:right="1440" w:bottom="1440" w:left="1440" w:header="540" w:footer="720" w:gutter="0"/>
          <w:cols w:space="720"/>
          <w:docGrid w:linePitch="360"/>
        </w:sectPr>
      </w:pPr>
    </w:p>
    <w:tbl>
      <w:tblPr>
        <w:tblpPr w:leftFromText="180" w:rightFromText="180" w:vertAnchor="page" w:horzAnchor="margin" w:tblpY="2986"/>
        <w:tblW w:w="5085"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740"/>
        <w:gridCol w:w="1623"/>
        <w:gridCol w:w="1077"/>
        <w:gridCol w:w="993"/>
        <w:gridCol w:w="989"/>
        <w:gridCol w:w="1346"/>
        <w:gridCol w:w="1171"/>
        <w:gridCol w:w="1800"/>
      </w:tblGrid>
      <w:tr w:rsidR="00744641" w14:paraId="0FC4A52F" w14:textId="77777777" w:rsidTr="00744641">
        <w:trPr>
          <w:trHeight w:val="395"/>
        </w:trPr>
        <w:tc>
          <w:tcPr>
            <w:tcW w:w="5000" w:type="pct"/>
            <w:gridSpan w:val="8"/>
            <w:tcBorders>
              <w:top w:val="single" w:sz="12" w:space="0" w:color="auto"/>
              <w:bottom w:val="single" w:sz="8" w:space="0" w:color="auto"/>
            </w:tcBorders>
            <w:shd w:val="clear" w:color="auto" w:fill="auto"/>
            <w:vAlign w:val="center"/>
          </w:tcPr>
          <w:p w14:paraId="4EBFEC10" w14:textId="77777777" w:rsidR="00744641" w:rsidRPr="00584220" w:rsidRDefault="00744641" w:rsidP="00744641">
            <w:pPr>
              <w:jc w:val="center"/>
              <w:rPr>
                <w:b/>
                <w:sz w:val="24"/>
              </w:rPr>
            </w:pPr>
            <w:r w:rsidRPr="00584220">
              <w:rPr>
                <w:b/>
                <w:sz w:val="24"/>
              </w:rPr>
              <w:lastRenderedPageBreak/>
              <w:t>WAG Occupational Exposure Limit Thresholds</w:t>
            </w:r>
          </w:p>
          <w:p w14:paraId="33D00445" w14:textId="77777777" w:rsidR="00744641" w:rsidRDefault="00744641" w:rsidP="00744641">
            <w:pPr>
              <w:numPr>
                <w:ilvl w:val="0"/>
                <w:numId w:val="22"/>
              </w:numPr>
              <w:overflowPunct/>
              <w:autoSpaceDE/>
              <w:autoSpaceDN/>
              <w:adjustRightInd/>
              <w:spacing w:before="120"/>
              <w:contextualSpacing/>
              <w:textAlignment w:val="auto"/>
            </w:pPr>
            <w:r w:rsidRPr="00226F3B">
              <w:t xml:space="preserve">There are no current federal or </w:t>
            </w:r>
            <w:r>
              <w:t>state</w:t>
            </w:r>
            <w:r w:rsidRPr="00226F3B">
              <w:t xml:space="preserve"> occupational health and safety laws regulating </w:t>
            </w:r>
            <w:r>
              <w:t>halogenated anesthetic gas exposure.  Standard practice is to use criteria</w:t>
            </w:r>
            <w:r w:rsidRPr="00226F3B">
              <w:t xml:space="preserve"> issued by NIOSH in 1977, which were discontinued.</w:t>
            </w:r>
            <w:r>
              <w:t xml:space="preserve">  Criteria apply to the duration that the anesthetic is applied during a procedure.</w:t>
            </w:r>
          </w:p>
          <w:p w14:paraId="4E409877" w14:textId="77777777" w:rsidR="00744641" w:rsidRDefault="00744641" w:rsidP="00744641">
            <w:pPr>
              <w:numPr>
                <w:ilvl w:val="0"/>
                <w:numId w:val="22"/>
              </w:numPr>
              <w:overflowPunct/>
              <w:autoSpaceDE/>
              <w:autoSpaceDN/>
              <w:adjustRightInd/>
              <w:spacing w:before="120"/>
              <w:contextualSpacing/>
              <w:textAlignment w:val="auto"/>
            </w:pPr>
            <w:r>
              <w:t>Referenced limits are given in parts per million (ppm).</w:t>
            </w:r>
          </w:p>
          <w:p w14:paraId="1F25FF6C" w14:textId="77777777" w:rsidR="00744641" w:rsidRDefault="00744641" w:rsidP="00744641">
            <w:pPr>
              <w:numPr>
                <w:ilvl w:val="0"/>
                <w:numId w:val="22"/>
              </w:numPr>
              <w:overflowPunct/>
              <w:autoSpaceDE/>
              <w:autoSpaceDN/>
              <w:adjustRightInd/>
              <w:spacing w:before="120"/>
              <w:contextualSpacing/>
              <w:textAlignment w:val="auto"/>
            </w:pPr>
            <w:r>
              <w:t>STEL / EXC –Ceiling limit values for exposures, not considered acceptable normal exposures.</w:t>
            </w:r>
          </w:p>
        </w:tc>
      </w:tr>
      <w:tr w:rsidR="00744641" w14:paraId="27F72B34" w14:textId="77777777" w:rsidTr="00744641">
        <w:trPr>
          <w:trHeight w:val="395"/>
        </w:trPr>
        <w:tc>
          <w:tcPr>
            <w:tcW w:w="1213" w:type="pct"/>
            <w:gridSpan w:val="2"/>
            <w:vMerge w:val="restart"/>
            <w:tcBorders>
              <w:top w:val="single" w:sz="12" w:space="0" w:color="auto"/>
              <w:bottom w:val="single" w:sz="8" w:space="0" w:color="auto"/>
            </w:tcBorders>
            <w:shd w:val="clear" w:color="auto" w:fill="C6D9F1"/>
            <w:vAlign w:val="center"/>
          </w:tcPr>
          <w:p w14:paraId="0601B27A" w14:textId="77777777" w:rsidR="00744641" w:rsidRDefault="00744641" w:rsidP="00744641">
            <w:pPr>
              <w:jc w:val="center"/>
            </w:pPr>
            <w:r>
              <w:t>Gas or Mixture of Gases</w:t>
            </w:r>
          </w:p>
        </w:tc>
        <w:tc>
          <w:tcPr>
            <w:tcW w:w="1570" w:type="pct"/>
            <w:gridSpan w:val="3"/>
            <w:tcBorders>
              <w:top w:val="single" w:sz="12" w:space="0" w:color="auto"/>
              <w:bottom w:val="single" w:sz="8" w:space="0" w:color="auto"/>
            </w:tcBorders>
            <w:shd w:val="clear" w:color="auto" w:fill="C6D9F1"/>
            <w:vAlign w:val="center"/>
          </w:tcPr>
          <w:p w14:paraId="0A28A0DB" w14:textId="77777777" w:rsidR="00744641" w:rsidRDefault="00744641" w:rsidP="00744641">
            <w:pPr>
              <w:jc w:val="center"/>
            </w:pPr>
            <w:r>
              <w:t>Washington DOSH</w:t>
            </w:r>
          </w:p>
        </w:tc>
        <w:tc>
          <w:tcPr>
            <w:tcW w:w="1292" w:type="pct"/>
            <w:gridSpan w:val="2"/>
            <w:tcBorders>
              <w:top w:val="single" w:sz="12" w:space="0" w:color="auto"/>
              <w:bottom w:val="single" w:sz="8" w:space="0" w:color="auto"/>
            </w:tcBorders>
            <w:shd w:val="clear" w:color="auto" w:fill="C6D9F1"/>
            <w:vAlign w:val="center"/>
          </w:tcPr>
          <w:p w14:paraId="53AF9D51" w14:textId="77777777" w:rsidR="00744641" w:rsidRDefault="00744641" w:rsidP="00744641">
            <w:pPr>
              <w:jc w:val="center"/>
            </w:pPr>
            <w:r>
              <w:t>American Conference of Government Industrial Hygienists</w:t>
            </w:r>
          </w:p>
        </w:tc>
        <w:tc>
          <w:tcPr>
            <w:tcW w:w="924" w:type="pct"/>
            <w:tcBorders>
              <w:top w:val="single" w:sz="12" w:space="0" w:color="auto"/>
              <w:bottom w:val="single" w:sz="8" w:space="0" w:color="auto"/>
            </w:tcBorders>
            <w:shd w:val="clear" w:color="auto" w:fill="C6D9F1"/>
            <w:vAlign w:val="center"/>
          </w:tcPr>
          <w:p w14:paraId="13330944" w14:textId="77777777" w:rsidR="00744641" w:rsidRDefault="00744641" w:rsidP="00744641">
            <w:pPr>
              <w:jc w:val="center"/>
            </w:pPr>
            <w:r>
              <w:t>NIOSH</w:t>
            </w:r>
          </w:p>
        </w:tc>
      </w:tr>
      <w:tr w:rsidR="00744641" w14:paraId="5D2AAAC3" w14:textId="77777777" w:rsidTr="00744641">
        <w:trPr>
          <w:trHeight w:val="620"/>
        </w:trPr>
        <w:tc>
          <w:tcPr>
            <w:tcW w:w="1213" w:type="pct"/>
            <w:gridSpan w:val="2"/>
            <w:vMerge/>
            <w:tcBorders>
              <w:top w:val="single" w:sz="8" w:space="0" w:color="auto"/>
              <w:bottom w:val="double" w:sz="4" w:space="0" w:color="auto"/>
            </w:tcBorders>
            <w:shd w:val="clear" w:color="auto" w:fill="C6D9F1"/>
            <w:vAlign w:val="center"/>
          </w:tcPr>
          <w:p w14:paraId="504137E4" w14:textId="77777777" w:rsidR="00744641" w:rsidRDefault="00744641" w:rsidP="00744641">
            <w:pPr>
              <w:jc w:val="center"/>
            </w:pPr>
          </w:p>
        </w:tc>
        <w:tc>
          <w:tcPr>
            <w:tcW w:w="553" w:type="pct"/>
            <w:tcBorders>
              <w:top w:val="single" w:sz="8" w:space="0" w:color="auto"/>
              <w:bottom w:val="double" w:sz="4" w:space="0" w:color="auto"/>
            </w:tcBorders>
            <w:shd w:val="clear" w:color="auto" w:fill="C6D9F1"/>
            <w:vAlign w:val="center"/>
          </w:tcPr>
          <w:p w14:paraId="710A0309" w14:textId="77777777" w:rsidR="00744641" w:rsidRDefault="00744641" w:rsidP="00744641">
            <w:pPr>
              <w:jc w:val="center"/>
            </w:pPr>
            <w:r w:rsidRPr="006E1C38">
              <w:t>PEL-</w:t>
            </w:r>
          </w:p>
          <w:p w14:paraId="28236EFA" w14:textId="77777777" w:rsidR="00744641" w:rsidRDefault="00744641" w:rsidP="00744641">
            <w:pPr>
              <w:jc w:val="center"/>
            </w:pPr>
            <w:r>
              <w:t>8-hr</w:t>
            </w:r>
          </w:p>
        </w:tc>
        <w:tc>
          <w:tcPr>
            <w:tcW w:w="510" w:type="pct"/>
            <w:tcBorders>
              <w:top w:val="single" w:sz="8" w:space="0" w:color="auto"/>
              <w:bottom w:val="double" w:sz="4" w:space="0" w:color="auto"/>
            </w:tcBorders>
            <w:shd w:val="clear" w:color="auto" w:fill="C6D9F1"/>
            <w:vAlign w:val="center"/>
          </w:tcPr>
          <w:p w14:paraId="7265264A" w14:textId="77777777" w:rsidR="00744641" w:rsidRDefault="00744641" w:rsidP="00744641">
            <w:pPr>
              <w:jc w:val="center"/>
            </w:pPr>
            <w:r>
              <w:t>Action Level</w:t>
            </w:r>
          </w:p>
        </w:tc>
        <w:tc>
          <w:tcPr>
            <w:tcW w:w="508" w:type="pct"/>
            <w:tcBorders>
              <w:top w:val="single" w:sz="8" w:space="0" w:color="auto"/>
              <w:bottom w:val="double" w:sz="4" w:space="0" w:color="auto"/>
            </w:tcBorders>
            <w:shd w:val="clear" w:color="auto" w:fill="C6D9F1"/>
            <w:vAlign w:val="center"/>
          </w:tcPr>
          <w:p w14:paraId="2D7ACAF0" w14:textId="77777777" w:rsidR="00744641" w:rsidRDefault="00744641" w:rsidP="00744641">
            <w:pPr>
              <w:jc w:val="center"/>
            </w:pPr>
            <w:r>
              <w:t>STEL / C</w:t>
            </w:r>
          </w:p>
        </w:tc>
        <w:tc>
          <w:tcPr>
            <w:tcW w:w="691" w:type="pct"/>
            <w:tcBorders>
              <w:top w:val="single" w:sz="8" w:space="0" w:color="auto"/>
              <w:bottom w:val="double" w:sz="4" w:space="0" w:color="auto"/>
            </w:tcBorders>
            <w:shd w:val="clear" w:color="auto" w:fill="C6D9F1"/>
            <w:vAlign w:val="center"/>
          </w:tcPr>
          <w:p w14:paraId="5AC81BF3" w14:textId="77777777" w:rsidR="00744641" w:rsidRDefault="00744641" w:rsidP="00744641">
            <w:pPr>
              <w:jc w:val="center"/>
            </w:pPr>
            <w:r>
              <w:t>TLV-</w:t>
            </w:r>
          </w:p>
          <w:p w14:paraId="49E50D0C" w14:textId="77777777" w:rsidR="00744641" w:rsidRDefault="00744641" w:rsidP="00744641">
            <w:pPr>
              <w:jc w:val="center"/>
            </w:pPr>
            <w:r>
              <w:t>8-hr</w:t>
            </w:r>
          </w:p>
        </w:tc>
        <w:tc>
          <w:tcPr>
            <w:tcW w:w="601" w:type="pct"/>
            <w:tcBorders>
              <w:top w:val="single" w:sz="8" w:space="0" w:color="auto"/>
              <w:bottom w:val="double" w:sz="4" w:space="0" w:color="auto"/>
            </w:tcBorders>
            <w:shd w:val="clear" w:color="auto" w:fill="C6D9F1"/>
            <w:vAlign w:val="center"/>
          </w:tcPr>
          <w:p w14:paraId="7332620B" w14:textId="77777777" w:rsidR="00744641" w:rsidRDefault="00744641" w:rsidP="00744641">
            <w:pPr>
              <w:jc w:val="center"/>
            </w:pPr>
            <w:r>
              <w:t>TLV-STEL</w:t>
            </w:r>
          </w:p>
        </w:tc>
        <w:tc>
          <w:tcPr>
            <w:tcW w:w="924" w:type="pct"/>
            <w:tcBorders>
              <w:top w:val="single" w:sz="8" w:space="0" w:color="auto"/>
              <w:bottom w:val="double" w:sz="4" w:space="0" w:color="auto"/>
            </w:tcBorders>
            <w:shd w:val="clear" w:color="auto" w:fill="C6D9F1"/>
            <w:vAlign w:val="center"/>
          </w:tcPr>
          <w:p w14:paraId="6EE83448" w14:textId="21DB6BF1" w:rsidR="00744641" w:rsidRDefault="000E51A9" w:rsidP="00744641">
            <w:pPr>
              <w:jc w:val="center"/>
            </w:pPr>
            <w:r>
              <w:t>R</w:t>
            </w:r>
            <w:r w:rsidR="00744641">
              <w:t>EL</w:t>
            </w:r>
          </w:p>
        </w:tc>
      </w:tr>
      <w:tr w:rsidR="00744641" w14:paraId="2196A694" w14:textId="77777777" w:rsidTr="00744641">
        <w:trPr>
          <w:cantSplit/>
          <w:trHeight w:val="432"/>
        </w:trPr>
        <w:tc>
          <w:tcPr>
            <w:tcW w:w="380" w:type="pct"/>
            <w:vMerge w:val="restart"/>
            <w:shd w:val="clear" w:color="auto" w:fill="auto"/>
            <w:textDirection w:val="btLr"/>
            <w:vAlign w:val="center"/>
          </w:tcPr>
          <w:p w14:paraId="48E5D760" w14:textId="77777777" w:rsidR="00744641" w:rsidRDefault="00744641" w:rsidP="00744641">
            <w:pPr>
              <w:ind w:left="113" w:right="113"/>
              <w:jc w:val="center"/>
            </w:pPr>
            <w:r>
              <w:t>Waste Anesthetic Gas (WAG)</w:t>
            </w:r>
          </w:p>
        </w:tc>
        <w:tc>
          <w:tcPr>
            <w:tcW w:w="833" w:type="pct"/>
            <w:shd w:val="clear" w:color="auto" w:fill="auto"/>
            <w:vAlign w:val="center"/>
          </w:tcPr>
          <w:p w14:paraId="3484643A" w14:textId="77777777" w:rsidR="00744641" w:rsidRDefault="00744641" w:rsidP="00744641">
            <w:r>
              <w:t>Nitrous oxide</w:t>
            </w:r>
          </w:p>
        </w:tc>
        <w:tc>
          <w:tcPr>
            <w:tcW w:w="553" w:type="pct"/>
            <w:shd w:val="clear" w:color="auto" w:fill="auto"/>
            <w:vAlign w:val="center"/>
          </w:tcPr>
          <w:p w14:paraId="5605E38E" w14:textId="77777777" w:rsidR="00744641" w:rsidRDefault="00744641" w:rsidP="00744641">
            <w:pPr>
              <w:jc w:val="center"/>
            </w:pPr>
            <w:r>
              <w:t>50</w:t>
            </w:r>
          </w:p>
        </w:tc>
        <w:tc>
          <w:tcPr>
            <w:tcW w:w="510" w:type="pct"/>
            <w:shd w:val="clear" w:color="auto" w:fill="auto"/>
            <w:vAlign w:val="center"/>
          </w:tcPr>
          <w:p w14:paraId="3AF79A4C" w14:textId="77777777" w:rsidR="00744641" w:rsidRDefault="00744641" w:rsidP="00744641">
            <w:pPr>
              <w:jc w:val="center"/>
            </w:pPr>
            <w:r>
              <w:t>NE</w:t>
            </w:r>
          </w:p>
        </w:tc>
        <w:tc>
          <w:tcPr>
            <w:tcW w:w="508" w:type="pct"/>
            <w:shd w:val="clear" w:color="auto" w:fill="auto"/>
            <w:vAlign w:val="center"/>
          </w:tcPr>
          <w:p w14:paraId="47E73C09" w14:textId="77777777" w:rsidR="00744641" w:rsidRDefault="00744641" w:rsidP="00744641">
            <w:pPr>
              <w:jc w:val="center"/>
            </w:pPr>
            <w:r>
              <w:t>75</w:t>
            </w:r>
          </w:p>
        </w:tc>
        <w:tc>
          <w:tcPr>
            <w:tcW w:w="691" w:type="pct"/>
            <w:shd w:val="clear" w:color="auto" w:fill="auto"/>
            <w:vAlign w:val="center"/>
          </w:tcPr>
          <w:p w14:paraId="0CF70ABA" w14:textId="77777777" w:rsidR="00744641" w:rsidRDefault="00744641" w:rsidP="00744641">
            <w:pPr>
              <w:jc w:val="center"/>
            </w:pPr>
            <w:r>
              <w:t>50</w:t>
            </w:r>
          </w:p>
        </w:tc>
        <w:tc>
          <w:tcPr>
            <w:tcW w:w="601" w:type="pct"/>
            <w:shd w:val="clear" w:color="auto" w:fill="auto"/>
            <w:vAlign w:val="center"/>
          </w:tcPr>
          <w:p w14:paraId="7C6332CB" w14:textId="77777777" w:rsidR="00744641" w:rsidRDefault="00744641" w:rsidP="00744641">
            <w:pPr>
              <w:jc w:val="center"/>
            </w:pPr>
            <w:r>
              <w:t>NE</w:t>
            </w:r>
          </w:p>
        </w:tc>
        <w:tc>
          <w:tcPr>
            <w:tcW w:w="924" w:type="pct"/>
            <w:shd w:val="clear" w:color="auto" w:fill="auto"/>
            <w:vAlign w:val="center"/>
          </w:tcPr>
          <w:p w14:paraId="04A0A2EA" w14:textId="77777777" w:rsidR="00744641" w:rsidRDefault="00744641" w:rsidP="00744641">
            <w:pPr>
              <w:jc w:val="center"/>
            </w:pPr>
            <w:r>
              <w:t>25</w:t>
            </w:r>
          </w:p>
        </w:tc>
      </w:tr>
      <w:tr w:rsidR="00744641" w14:paraId="727271EF" w14:textId="77777777" w:rsidTr="00744641">
        <w:trPr>
          <w:cantSplit/>
          <w:trHeight w:val="432"/>
        </w:trPr>
        <w:tc>
          <w:tcPr>
            <w:tcW w:w="380" w:type="pct"/>
            <w:vMerge/>
            <w:shd w:val="clear" w:color="auto" w:fill="auto"/>
            <w:textDirection w:val="btLr"/>
            <w:vAlign w:val="center"/>
          </w:tcPr>
          <w:p w14:paraId="2B813EC1" w14:textId="77777777" w:rsidR="00744641" w:rsidRDefault="00744641" w:rsidP="00744641">
            <w:pPr>
              <w:ind w:left="113" w:right="113"/>
            </w:pPr>
          </w:p>
        </w:tc>
        <w:tc>
          <w:tcPr>
            <w:tcW w:w="833" w:type="pct"/>
            <w:shd w:val="clear" w:color="auto" w:fill="auto"/>
            <w:vAlign w:val="center"/>
          </w:tcPr>
          <w:p w14:paraId="1851346D" w14:textId="77777777" w:rsidR="00744641" w:rsidRDefault="00744641" w:rsidP="00744641">
            <w:r>
              <w:t>Sevoflurane (alone)</w:t>
            </w:r>
          </w:p>
        </w:tc>
        <w:tc>
          <w:tcPr>
            <w:tcW w:w="553" w:type="pct"/>
            <w:shd w:val="clear" w:color="auto" w:fill="auto"/>
            <w:vAlign w:val="center"/>
          </w:tcPr>
          <w:p w14:paraId="7E5509EB" w14:textId="77777777" w:rsidR="00744641" w:rsidRDefault="00744641" w:rsidP="00744641">
            <w:pPr>
              <w:jc w:val="center"/>
            </w:pPr>
            <w:r>
              <w:t>NE</w:t>
            </w:r>
          </w:p>
        </w:tc>
        <w:tc>
          <w:tcPr>
            <w:tcW w:w="510" w:type="pct"/>
            <w:shd w:val="clear" w:color="auto" w:fill="auto"/>
            <w:vAlign w:val="center"/>
          </w:tcPr>
          <w:p w14:paraId="1F6A71C9" w14:textId="77777777" w:rsidR="00744641" w:rsidRDefault="00744641" w:rsidP="00744641">
            <w:pPr>
              <w:jc w:val="center"/>
            </w:pPr>
            <w:r>
              <w:t>NE</w:t>
            </w:r>
          </w:p>
        </w:tc>
        <w:tc>
          <w:tcPr>
            <w:tcW w:w="508" w:type="pct"/>
            <w:shd w:val="clear" w:color="auto" w:fill="auto"/>
            <w:vAlign w:val="center"/>
          </w:tcPr>
          <w:p w14:paraId="519BF7C5" w14:textId="77777777" w:rsidR="00744641" w:rsidRDefault="00744641" w:rsidP="00744641">
            <w:pPr>
              <w:jc w:val="center"/>
            </w:pPr>
            <w:r>
              <w:t>NE</w:t>
            </w:r>
          </w:p>
        </w:tc>
        <w:tc>
          <w:tcPr>
            <w:tcW w:w="691" w:type="pct"/>
            <w:shd w:val="clear" w:color="auto" w:fill="auto"/>
            <w:vAlign w:val="center"/>
          </w:tcPr>
          <w:p w14:paraId="677D32E8" w14:textId="77777777" w:rsidR="00744641" w:rsidRDefault="00744641" w:rsidP="00744641">
            <w:pPr>
              <w:jc w:val="center"/>
            </w:pPr>
            <w:r>
              <w:t>NE</w:t>
            </w:r>
          </w:p>
        </w:tc>
        <w:tc>
          <w:tcPr>
            <w:tcW w:w="601" w:type="pct"/>
            <w:shd w:val="clear" w:color="auto" w:fill="auto"/>
            <w:vAlign w:val="center"/>
          </w:tcPr>
          <w:p w14:paraId="4916CF2A" w14:textId="77777777" w:rsidR="00744641" w:rsidRDefault="00744641" w:rsidP="00744641">
            <w:pPr>
              <w:jc w:val="center"/>
            </w:pPr>
            <w:r>
              <w:t>NE</w:t>
            </w:r>
          </w:p>
        </w:tc>
        <w:tc>
          <w:tcPr>
            <w:tcW w:w="924" w:type="pct"/>
            <w:shd w:val="clear" w:color="auto" w:fill="auto"/>
            <w:vAlign w:val="center"/>
          </w:tcPr>
          <w:p w14:paraId="0B1652C8" w14:textId="77777777" w:rsidR="00744641" w:rsidRDefault="00744641" w:rsidP="00744641">
            <w:pPr>
              <w:jc w:val="center"/>
            </w:pPr>
            <w:r>
              <w:t>2</w:t>
            </w:r>
          </w:p>
        </w:tc>
      </w:tr>
      <w:tr w:rsidR="00744641" w14:paraId="71701C42" w14:textId="77777777" w:rsidTr="00744641">
        <w:trPr>
          <w:trHeight w:val="432"/>
        </w:trPr>
        <w:tc>
          <w:tcPr>
            <w:tcW w:w="380" w:type="pct"/>
            <w:vMerge/>
            <w:shd w:val="clear" w:color="auto" w:fill="auto"/>
            <w:vAlign w:val="center"/>
          </w:tcPr>
          <w:p w14:paraId="2B89CF44" w14:textId="77777777" w:rsidR="00744641" w:rsidRDefault="00744641" w:rsidP="00744641"/>
        </w:tc>
        <w:tc>
          <w:tcPr>
            <w:tcW w:w="833" w:type="pct"/>
            <w:shd w:val="clear" w:color="auto" w:fill="auto"/>
            <w:vAlign w:val="center"/>
          </w:tcPr>
          <w:p w14:paraId="60E13DD7" w14:textId="77777777" w:rsidR="00744641" w:rsidRDefault="00744641" w:rsidP="00744641">
            <w:r>
              <w:t>Sevoflurane (with Nitrous oxide)</w:t>
            </w:r>
          </w:p>
        </w:tc>
        <w:tc>
          <w:tcPr>
            <w:tcW w:w="553" w:type="pct"/>
            <w:shd w:val="clear" w:color="auto" w:fill="auto"/>
            <w:vAlign w:val="center"/>
          </w:tcPr>
          <w:p w14:paraId="3C0E4EA7" w14:textId="77777777" w:rsidR="00744641" w:rsidRDefault="00744641" w:rsidP="00744641">
            <w:pPr>
              <w:jc w:val="center"/>
            </w:pPr>
            <w:r>
              <w:t>NE</w:t>
            </w:r>
          </w:p>
        </w:tc>
        <w:tc>
          <w:tcPr>
            <w:tcW w:w="510" w:type="pct"/>
            <w:shd w:val="clear" w:color="auto" w:fill="auto"/>
            <w:vAlign w:val="center"/>
          </w:tcPr>
          <w:p w14:paraId="0BEC2594" w14:textId="77777777" w:rsidR="00744641" w:rsidRDefault="00744641" w:rsidP="00744641">
            <w:pPr>
              <w:jc w:val="center"/>
            </w:pPr>
            <w:r>
              <w:t>NE</w:t>
            </w:r>
          </w:p>
        </w:tc>
        <w:tc>
          <w:tcPr>
            <w:tcW w:w="508" w:type="pct"/>
            <w:shd w:val="clear" w:color="auto" w:fill="auto"/>
            <w:vAlign w:val="center"/>
          </w:tcPr>
          <w:p w14:paraId="7D6A481F" w14:textId="77777777" w:rsidR="00744641" w:rsidRDefault="00744641" w:rsidP="00744641">
            <w:pPr>
              <w:jc w:val="center"/>
            </w:pPr>
            <w:r>
              <w:t>NE</w:t>
            </w:r>
          </w:p>
        </w:tc>
        <w:tc>
          <w:tcPr>
            <w:tcW w:w="691" w:type="pct"/>
            <w:shd w:val="clear" w:color="auto" w:fill="auto"/>
            <w:vAlign w:val="center"/>
          </w:tcPr>
          <w:p w14:paraId="715DD7A7" w14:textId="77777777" w:rsidR="00744641" w:rsidRDefault="00744641" w:rsidP="00744641">
            <w:pPr>
              <w:jc w:val="center"/>
            </w:pPr>
            <w:r>
              <w:t>NE</w:t>
            </w:r>
          </w:p>
        </w:tc>
        <w:tc>
          <w:tcPr>
            <w:tcW w:w="601" w:type="pct"/>
            <w:shd w:val="clear" w:color="auto" w:fill="auto"/>
            <w:vAlign w:val="center"/>
          </w:tcPr>
          <w:p w14:paraId="38270E64" w14:textId="77777777" w:rsidR="00744641" w:rsidRDefault="00744641" w:rsidP="00744641">
            <w:pPr>
              <w:jc w:val="center"/>
            </w:pPr>
            <w:r>
              <w:t>NE</w:t>
            </w:r>
          </w:p>
        </w:tc>
        <w:tc>
          <w:tcPr>
            <w:tcW w:w="924" w:type="pct"/>
            <w:shd w:val="clear" w:color="auto" w:fill="auto"/>
            <w:vAlign w:val="center"/>
          </w:tcPr>
          <w:p w14:paraId="4D5FDB62" w14:textId="77777777" w:rsidR="00744641" w:rsidRDefault="00744641" w:rsidP="00744641">
            <w:pPr>
              <w:jc w:val="center"/>
            </w:pPr>
            <w:r>
              <w:t>0.5</w:t>
            </w:r>
          </w:p>
        </w:tc>
      </w:tr>
      <w:tr w:rsidR="00744641" w14:paraId="1932D561" w14:textId="77777777" w:rsidTr="00744641">
        <w:trPr>
          <w:trHeight w:val="432"/>
        </w:trPr>
        <w:tc>
          <w:tcPr>
            <w:tcW w:w="380" w:type="pct"/>
            <w:vMerge/>
            <w:shd w:val="clear" w:color="auto" w:fill="auto"/>
            <w:vAlign w:val="center"/>
          </w:tcPr>
          <w:p w14:paraId="74F91220" w14:textId="77777777" w:rsidR="00744641" w:rsidRDefault="00744641" w:rsidP="00744641"/>
        </w:tc>
        <w:tc>
          <w:tcPr>
            <w:tcW w:w="833" w:type="pct"/>
            <w:shd w:val="clear" w:color="auto" w:fill="auto"/>
            <w:vAlign w:val="center"/>
          </w:tcPr>
          <w:p w14:paraId="12394319" w14:textId="77777777" w:rsidR="00744641" w:rsidRDefault="00744641" w:rsidP="00744641">
            <w:r>
              <w:t>Desflurane (alone)</w:t>
            </w:r>
          </w:p>
        </w:tc>
        <w:tc>
          <w:tcPr>
            <w:tcW w:w="553" w:type="pct"/>
            <w:shd w:val="clear" w:color="auto" w:fill="auto"/>
            <w:vAlign w:val="center"/>
          </w:tcPr>
          <w:p w14:paraId="39CFD818" w14:textId="77777777" w:rsidR="00744641" w:rsidRDefault="00744641" w:rsidP="00744641">
            <w:pPr>
              <w:jc w:val="center"/>
            </w:pPr>
            <w:r>
              <w:t>NE</w:t>
            </w:r>
          </w:p>
        </w:tc>
        <w:tc>
          <w:tcPr>
            <w:tcW w:w="510" w:type="pct"/>
            <w:shd w:val="clear" w:color="auto" w:fill="auto"/>
            <w:vAlign w:val="center"/>
          </w:tcPr>
          <w:p w14:paraId="75A1EB87" w14:textId="77777777" w:rsidR="00744641" w:rsidRDefault="00744641" w:rsidP="00744641">
            <w:pPr>
              <w:jc w:val="center"/>
            </w:pPr>
            <w:r>
              <w:t>NE</w:t>
            </w:r>
          </w:p>
        </w:tc>
        <w:tc>
          <w:tcPr>
            <w:tcW w:w="508" w:type="pct"/>
            <w:shd w:val="clear" w:color="auto" w:fill="auto"/>
            <w:vAlign w:val="center"/>
          </w:tcPr>
          <w:p w14:paraId="5FD59FF0" w14:textId="77777777" w:rsidR="00744641" w:rsidRDefault="00744641" w:rsidP="00744641">
            <w:pPr>
              <w:jc w:val="center"/>
            </w:pPr>
            <w:r>
              <w:t>NE</w:t>
            </w:r>
          </w:p>
        </w:tc>
        <w:tc>
          <w:tcPr>
            <w:tcW w:w="691" w:type="pct"/>
            <w:shd w:val="clear" w:color="auto" w:fill="auto"/>
            <w:vAlign w:val="center"/>
          </w:tcPr>
          <w:p w14:paraId="2165AACF" w14:textId="77777777" w:rsidR="00744641" w:rsidRDefault="00744641" w:rsidP="00744641">
            <w:pPr>
              <w:jc w:val="center"/>
            </w:pPr>
            <w:r>
              <w:t>NE</w:t>
            </w:r>
          </w:p>
        </w:tc>
        <w:tc>
          <w:tcPr>
            <w:tcW w:w="601" w:type="pct"/>
            <w:shd w:val="clear" w:color="auto" w:fill="auto"/>
            <w:vAlign w:val="center"/>
          </w:tcPr>
          <w:p w14:paraId="54567AE6" w14:textId="77777777" w:rsidR="00744641" w:rsidRDefault="00744641" w:rsidP="00744641">
            <w:pPr>
              <w:jc w:val="center"/>
            </w:pPr>
            <w:r>
              <w:t>NE</w:t>
            </w:r>
          </w:p>
        </w:tc>
        <w:tc>
          <w:tcPr>
            <w:tcW w:w="924" w:type="pct"/>
            <w:shd w:val="clear" w:color="auto" w:fill="auto"/>
            <w:vAlign w:val="center"/>
          </w:tcPr>
          <w:p w14:paraId="14B5B022" w14:textId="77777777" w:rsidR="00744641" w:rsidRDefault="00744641" w:rsidP="00744641">
            <w:pPr>
              <w:jc w:val="center"/>
            </w:pPr>
            <w:r>
              <w:t>2</w:t>
            </w:r>
          </w:p>
        </w:tc>
      </w:tr>
      <w:tr w:rsidR="00744641" w14:paraId="044D494F" w14:textId="77777777" w:rsidTr="00744641">
        <w:trPr>
          <w:trHeight w:val="743"/>
        </w:trPr>
        <w:tc>
          <w:tcPr>
            <w:tcW w:w="380" w:type="pct"/>
            <w:vMerge/>
            <w:shd w:val="clear" w:color="auto" w:fill="auto"/>
            <w:vAlign w:val="center"/>
          </w:tcPr>
          <w:p w14:paraId="4E30B996" w14:textId="77777777" w:rsidR="00744641" w:rsidRDefault="00744641" w:rsidP="00744641"/>
        </w:tc>
        <w:tc>
          <w:tcPr>
            <w:tcW w:w="833" w:type="pct"/>
            <w:shd w:val="clear" w:color="auto" w:fill="auto"/>
            <w:vAlign w:val="center"/>
          </w:tcPr>
          <w:p w14:paraId="3E4C970B" w14:textId="77777777" w:rsidR="00744641" w:rsidRDefault="00744641" w:rsidP="00744641">
            <w:r>
              <w:t>Desflurane (with Nitrous oxide)</w:t>
            </w:r>
          </w:p>
        </w:tc>
        <w:tc>
          <w:tcPr>
            <w:tcW w:w="553" w:type="pct"/>
            <w:shd w:val="clear" w:color="auto" w:fill="auto"/>
            <w:vAlign w:val="center"/>
          </w:tcPr>
          <w:p w14:paraId="1B4B5BE3" w14:textId="77777777" w:rsidR="00744641" w:rsidRDefault="00744641" w:rsidP="00744641">
            <w:pPr>
              <w:jc w:val="center"/>
            </w:pPr>
            <w:r>
              <w:t>NE</w:t>
            </w:r>
          </w:p>
        </w:tc>
        <w:tc>
          <w:tcPr>
            <w:tcW w:w="510" w:type="pct"/>
            <w:shd w:val="clear" w:color="auto" w:fill="auto"/>
            <w:vAlign w:val="center"/>
          </w:tcPr>
          <w:p w14:paraId="3510D39B" w14:textId="77777777" w:rsidR="00744641" w:rsidRDefault="00744641" w:rsidP="00744641">
            <w:pPr>
              <w:jc w:val="center"/>
            </w:pPr>
            <w:r>
              <w:t>NE</w:t>
            </w:r>
          </w:p>
        </w:tc>
        <w:tc>
          <w:tcPr>
            <w:tcW w:w="508" w:type="pct"/>
            <w:shd w:val="clear" w:color="auto" w:fill="auto"/>
            <w:vAlign w:val="center"/>
          </w:tcPr>
          <w:p w14:paraId="6192A75D" w14:textId="77777777" w:rsidR="00744641" w:rsidRDefault="00744641" w:rsidP="00744641">
            <w:pPr>
              <w:jc w:val="center"/>
            </w:pPr>
            <w:r>
              <w:t>NE</w:t>
            </w:r>
          </w:p>
        </w:tc>
        <w:tc>
          <w:tcPr>
            <w:tcW w:w="691" w:type="pct"/>
            <w:shd w:val="clear" w:color="auto" w:fill="auto"/>
            <w:vAlign w:val="center"/>
          </w:tcPr>
          <w:p w14:paraId="522B949E" w14:textId="77777777" w:rsidR="00744641" w:rsidRDefault="00744641" w:rsidP="00744641">
            <w:pPr>
              <w:jc w:val="center"/>
            </w:pPr>
            <w:r>
              <w:t>NE</w:t>
            </w:r>
          </w:p>
        </w:tc>
        <w:tc>
          <w:tcPr>
            <w:tcW w:w="601" w:type="pct"/>
            <w:shd w:val="clear" w:color="auto" w:fill="auto"/>
            <w:vAlign w:val="center"/>
          </w:tcPr>
          <w:p w14:paraId="6CF15893" w14:textId="77777777" w:rsidR="00744641" w:rsidRDefault="00744641" w:rsidP="00744641">
            <w:pPr>
              <w:jc w:val="center"/>
            </w:pPr>
            <w:r>
              <w:t>NE</w:t>
            </w:r>
          </w:p>
        </w:tc>
        <w:tc>
          <w:tcPr>
            <w:tcW w:w="924" w:type="pct"/>
            <w:shd w:val="clear" w:color="auto" w:fill="auto"/>
            <w:vAlign w:val="center"/>
          </w:tcPr>
          <w:p w14:paraId="01DFDDD1" w14:textId="77777777" w:rsidR="00744641" w:rsidRDefault="00744641" w:rsidP="00744641">
            <w:pPr>
              <w:jc w:val="center"/>
            </w:pPr>
            <w:r>
              <w:t>0.5</w:t>
            </w:r>
          </w:p>
        </w:tc>
      </w:tr>
      <w:tr w:rsidR="00744641" w14:paraId="15F39995" w14:textId="77777777" w:rsidTr="00744641">
        <w:trPr>
          <w:trHeight w:val="432"/>
        </w:trPr>
        <w:tc>
          <w:tcPr>
            <w:tcW w:w="380" w:type="pct"/>
            <w:vMerge/>
            <w:shd w:val="clear" w:color="auto" w:fill="auto"/>
            <w:vAlign w:val="center"/>
          </w:tcPr>
          <w:p w14:paraId="24021FE3" w14:textId="77777777" w:rsidR="00744641" w:rsidRDefault="00744641" w:rsidP="00744641"/>
        </w:tc>
        <w:tc>
          <w:tcPr>
            <w:tcW w:w="833" w:type="pct"/>
            <w:shd w:val="clear" w:color="auto" w:fill="auto"/>
            <w:vAlign w:val="center"/>
          </w:tcPr>
          <w:p w14:paraId="008E1D2D" w14:textId="77777777" w:rsidR="00744641" w:rsidRDefault="00744641" w:rsidP="00744641">
            <w:r>
              <w:t>Isoflurane (alone)</w:t>
            </w:r>
          </w:p>
        </w:tc>
        <w:tc>
          <w:tcPr>
            <w:tcW w:w="553" w:type="pct"/>
            <w:shd w:val="clear" w:color="auto" w:fill="auto"/>
            <w:vAlign w:val="center"/>
          </w:tcPr>
          <w:p w14:paraId="67020A25" w14:textId="77777777" w:rsidR="00744641" w:rsidRDefault="00744641" w:rsidP="00744641">
            <w:pPr>
              <w:jc w:val="center"/>
            </w:pPr>
            <w:r>
              <w:t>NE</w:t>
            </w:r>
          </w:p>
        </w:tc>
        <w:tc>
          <w:tcPr>
            <w:tcW w:w="510" w:type="pct"/>
            <w:shd w:val="clear" w:color="auto" w:fill="auto"/>
            <w:vAlign w:val="center"/>
          </w:tcPr>
          <w:p w14:paraId="544C17E1" w14:textId="77777777" w:rsidR="00744641" w:rsidRDefault="00744641" w:rsidP="00744641">
            <w:pPr>
              <w:jc w:val="center"/>
            </w:pPr>
            <w:r>
              <w:t>NE</w:t>
            </w:r>
          </w:p>
        </w:tc>
        <w:tc>
          <w:tcPr>
            <w:tcW w:w="508" w:type="pct"/>
            <w:shd w:val="clear" w:color="auto" w:fill="auto"/>
            <w:vAlign w:val="center"/>
          </w:tcPr>
          <w:p w14:paraId="063CE5B0" w14:textId="77777777" w:rsidR="00744641" w:rsidRDefault="00744641" w:rsidP="00744641">
            <w:pPr>
              <w:jc w:val="center"/>
            </w:pPr>
            <w:r>
              <w:t>NE</w:t>
            </w:r>
          </w:p>
        </w:tc>
        <w:tc>
          <w:tcPr>
            <w:tcW w:w="691" w:type="pct"/>
            <w:shd w:val="clear" w:color="auto" w:fill="auto"/>
            <w:vAlign w:val="center"/>
          </w:tcPr>
          <w:p w14:paraId="69444755" w14:textId="77777777" w:rsidR="00744641" w:rsidRDefault="00744641" w:rsidP="00744641">
            <w:pPr>
              <w:jc w:val="center"/>
            </w:pPr>
            <w:r>
              <w:t>NE</w:t>
            </w:r>
          </w:p>
        </w:tc>
        <w:tc>
          <w:tcPr>
            <w:tcW w:w="601" w:type="pct"/>
            <w:shd w:val="clear" w:color="auto" w:fill="auto"/>
            <w:vAlign w:val="center"/>
          </w:tcPr>
          <w:p w14:paraId="7B718322" w14:textId="77777777" w:rsidR="00744641" w:rsidRDefault="00744641" w:rsidP="00744641">
            <w:pPr>
              <w:jc w:val="center"/>
            </w:pPr>
            <w:r>
              <w:t>NE</w:t>
            </w:r>
          </w:p>
        </w:tc>
        <w:tc>
          <w:tcPr>
            <w:tcW w:w="924" w:type="pct"/>
            <w:shd w:val="clear" w:color="auto" w:fill="auto"/>
            <w:vAlign w:val="center"/>
          </w:tcPr>
          <w:p w14:paraId="4CC0A7D6" w14:textId="77777777" w:rsidR="00744641" w:rsidRDefault="00744641" w:rsidP="00744641">
            <w:pPr>
              <w:jc w:val="center"/>
            </w:pPr>
            <w:r>
              <w:t>2</w:t>
            </w:r>
          </w:p>
        </w:tc>
      </w:tr>
      <w:tr w:rsidR="00744641" w14:paraId="36F64672" w14:textId="77777777" w:rsidTr="00744641">
        <w:trPr>
          <w:trHeight w:val="432"/>
        </w:trPr>
        <w:tc>
          <w:tcPr>
            <w:tcW w:w="380" w:type="pct"/>
            <w:vMerge/>
            <w:shd w:val="clear" w:color="auto" w:fill="auto"/>
            <w:vAlign w:val="center"/>
          </w:tcPr>
          <w:p w14:paraId="3D579EA1" w14:textId="77777777" w:rsidR="00744641" w:rsidRDefault="00744641" w:rsidP="00744641"/>
        </w:tc>
        <w:tc>
          <w:tcPr>
            <w:tcW w:w="833" w:type="pct"/>
            <w:shd w:val="clear" w:color="auto" w:fill="auto"/>
            <w:vAlign w:val="center"/>
          </w:tcPr>
          <w:p w14:paraId="656D547D" w14:textId="77777777" w:rsidR="00744641" w:rsidRDefault="00744641" w:rsidP="00744641">
            <w:r>
              <w:t>Isoflurane (with Nitrous oxide)</w:t>
            </w:r>
          </w:p>
        </w:tc>
        <w:tc>
          <w:tcPr>
            <w:tcW w:w="553" w:type="pct"/>
            <w:shd w:val="clear" w:color="auto" w:fill="auto"/>
            <w:vAlign w:val="center"/>
          </w:tcPr>
          <w:p w14:paraId="2E4F1C9F" w14:textId="77777777" w:rsidR="00744641" w:rsidRDefault="00744641" w:rsidP="00744641">
            <w:pPr>
              <w:jc w:val="center"/>
            </w:pPr>
            <w:r>
              <w:t>NE</w:t>
            </w:r>
          </w:p>
        </w:tc>
        <w:tc>
          <w:tcPr>
            <w:tcW w:w="510" w:type="pct"/>
            <w:shd w:val="clear" w:color="auto" w:fill="auto"/>
            <w:vAlign w:val="center"/>
          </w:tcPr>
          <w:p w14:paraId="2C09D81B" w14:textId="77777777" w:rsidR="00744641" w:rsidRDefault="00744641" w:rsidP="00744641">
            <w:pPr>
              <w:jc w:val="center"/>
            </w:pPr>
            <w:r>
              <w:t>NE</w:t>
            </w:r>
          </w:p>
        </w:tc>
        <w:tc>
          <w:tcPr>
            <w:tcW w:w="508" w:type="pct"/>
            <w:shd w:val="clear" w:color="auto" w:fill="auto"/>
            <w:vAlign w:val="center"/>
          </w:tcPr>
          <w:p w14:paraId="10B43D35" w14:textId="77777777" w:rsidR="00744641" w:rsidRDefault="00744641" w:rsidP="00744641">
            <w:pPr>
              <w:jc w:val="center"/>
            </w:pPr>
            <w:r>
              <w:t>NE</w:t>
            </w:r>
          </w:p>
        </w:tc>
        <w:tc>
          <w:tcPr>
            <w:tcW w:w="691" w:type="pct"/>
            <w:shd w:val="clear" w:color="auto" w:fill="auto"/>
            <w:vAlign w:val="center"/>
          </w:tcPr>
          <w:p w14:paraId="6D9CD2F9" w14:textId="77777777" w:rsidR="00744641" w:rsidRDefault="00744641" w:rsidP="00744641">
            <w:pPr>
              <w:jc w:val="center"/>
            </w:pPr>
            <w:r>
              <w:t>NE</w:t>
            </w:r>
          </w:p>
        </w:tc>
        <w:tc>
          <w:tcPr>
            <w:tcW w:w="601" w:type="pct"/>
            <w:shd w:val="clear" w:color="auto" w:fill="auto"/>
            <w:vAlign w:val="center"/>
          </w:tcPr>
          <w:p w14:paraId="3456878E" w14:textId="77777777" w:rsidR="00744641" w:rsidRDefault="00744641" w:rsidP="00744641">
            <w:pPr>
              <w:jc w:val="center"/>
            </w:pPr>
            <w:r>
              <w:t>NE</w:t>
            </w:r>
          </w:p>
        </w:tc>
        <w:tc>
          <w:tcPr>
            <w:tcW w:w="924" w:type="pct"/>
            <w:shd w:val="clear" w:color="auto" w:fill="auto"/>
            <w:vAlign w:val="center"/>
          </w:tcPr>
          <w:p w14:paraId="769B180B" w14:textId="77777777" w:rsidR="00744641" w:rsidRDefault="00744641" w:rsidP="00744641">
            <w:pPr>
              <w:jc w:val="center"/>
            </w:pPr>
            <w:r>
              <w:t>0.5</w:t>
            </w:r>
          </w:p>
        </w:tc>
      </w:tr>
      <w:tr w:rsidR="00744641" w14:paraId="235A1457" w14:textId="77777777" w:rsidTr="00744641">
        <w:trPr>
          <w:trHeight w:val="432"/>
        </w:trPr>
        <w:tc>
          <w:tcPr>
            <w:tcW w:w="380" w:type="pct"/>
            <w:vMerge/>
            <w:shd w:val="clear" w:color="auto" w:fill="auto"/>
            <w:vAlign w:val="center"/>
          </w:tcPr>
          <w:p w14:paraId="20F96559" w14:textId="77777777" w:rsidR="00744641" w:rsidRDefault="00744641" w:rsidP="00744641"/>
        </w:tc>
        <w:tc>
          <w:tcPr>
            <w:tcW w:w="833" w:type="pct"/>
            <w:shd w:val="clear" w:color="auto" w:fill="auto"/>
            <w:vAlign w:val="center"/>
          </w:tcPr>
          <w:p w14:paraId="1AB1CA52" w14:textId="77777777" w:rsidR="00744641" w:rsidRDefault="00744641" w:rsidP="00744641">
            <w:r>
              <w:t>Nitric oxide</w:t>
            </w:r>
          </w:p>
        </w:tc>
        <w:tc>
          <w:tcPr>
            <w:tcW w:w="553" w:type="pct"/>
            <w:shd w:val="clear" w:color="auto" w:fill="auto"/>
            <w:vAlign w:val="center"/>
          </w:tcPr>
          <w:p w14:paraId="31AB6E1A" w14:textId="77777777" w:rsidR="00744641" w:rsidRDefault="00744641" w:rsidP="00744641">
            <w:pPr>
              <w:jc w:val="center"/>
            </w:pPr>
            <w:r>
              <w:t>25</w:t>
            </w:r>
          </w:p>
        </w:tc>
        <w:tc>
          <w:tcPr>
            <w:tcW w:w="510" w:type="pct"/>
            <w:shd w:val="clear" w:color="auto" w:fill="auto"/>
            <w:vAlign w:val="center"/>
          </w:tcPr>
          <w:p w14:paraId="18ABABC5" w14:textId="77777777" w:rsidR="00744641" w:rsidRDefault="00744641" w:rsidP="00744641">
            <w:pPr>
              <w:jc w:val="center"/>
            </w:pPr>
            <w:r>
              <w:t>NE</w:t>
            </w:r>
          </w:p>
        </w:tc>
        <w:tc>
          <w:tcPr>
            <w:tcW w:w="508" w:type="pct"/>
            <w:shd w:val="clear" w:color="auto" w:fill="auto"/>
            <w:vAlign w:val="center"/>
          </w:tcPr>
          <w:p w14:paraId="0CE9739F" w14:textId="77777777" w:rsidR="00744641" w:rsidRDefault="00744641" w:rsidP="00744641">
            <w:pPr>
              <w:jc w:val="center"/>
            </w:pPr>
            <w:r>
              <w:t>38</w:t>
            </w:r>
          </w:p>
        </w:tc>
        <w:tc>
          <w:tcPr>
            <w:tcW w:w="691" w:type="pct"/>
            <w:shd w:val="clear" w:color="auto" w:fill="auto"/>
            <w:vAlign w:val="center"/>
          </w:tcPr>
          <w:p w14:paraId="73054013" w14:textId="77777777" w:rsidR="00744641" w:rsidRDefault="00744641" w:rsidP="00744641">
            <w:pPr>
              <w:jc w:val="center"/>
            </w:pPr>
            <w:r>
              <w:t>15</w:t>
            </w:r>
          </w:p>
        </w:tc>
        <w:tc>
          <w:tcPr>
            <w:tcW w:w="601" w:type="pct"/>
            <w:shd w:val="clear" w:color="auto" w:fill="auto"/>
            <w:vAlign w:val="center"/>
          </w:tcPr>
          <w:p w14:paraId="2B780447" w14:textId="77777777" w:rsidR="00744641" w:rsidRDefault="00744641" w:rsidP="00744641">
            <w:pPr>
              <w:jc w:val="center"/>
            </w:pPr>
            <w:r>
              <w:t>NE</w:t>
            </w:r>
          </w:p>
        </w:tc>
        <w:tc>
          <w:tcPr>
            <w:tcW w:w="924" w:type="pct"/>
            <w:shd w:val="clear" w:color="auto" w:fill="auto"/>
            <w:vAlign w:val="center"/>
          </w:tcPr>
          <w:p w14:paraId="3648D682" w14:textId="77777777" w:rsidR="00744641" w:rsidRDefault="00744641" w:rsidP="00744641">
            <w:pPr>
              <w:jc w:val="center"/>
            </w:pPr>
            <w:r>
              <w:t>n/a</w:t>
            </w:r>
          </w:p>
        </w:tc>
      </w:tr>
    </w:tbl>
    <w:p w14:paraId="60A98DE1" w14:textId="77777777" w:rsidR="005F4738" w:rsidRPr="005F4738" w:rsidRDefault="005F4738" w:rsidP="005F4738"/>
    <w:p w14:paraId="2E896ADD" w14:textId="77777777" w:rsidR="005F4738" w:rsidRPr="005F4738" w:rsidRDefault="005F4738" w:rsidP="005F4738"/>
    <w:p w14:paraId="6D8D4E43" w14:textId="1B309028" w:rsidR="00744641" w:rsidRPr="00F76769" w:rsidRDefault="00744641" w:rsidP="00744641">
      <w:pPr>
        <w:rPr>
          <w:rFonts w:cs="Arial"/>
          <w:b/>
          <w:bCs/>
          <w:color w:val="000000"/>
          <w:sz w:val="28"/>
        </w:rPr>
      </w:pPr>
      <w:r>
        <w:rPr>
          <w:rFonts w:cs="Arial"/>
          <w:b/>
          <w:bCs/>
          <w:color w:val="000000"/>
          <w:sz w:val="28"/>
        </w:rPr>
        <w:t xml:space="preserve">APPENDIX </w:t>
      </w:r>
      <w:r w:rsidR="00AD11EF">
        <w:rPr>
          <w:rFonts w:cs="Arial"/>
          <w:b/>
          <w:bCs/>
          <w:color w:val="000000"/>
          <w:sz w:val="28"/>
        </w:rPr>
        <w:t>B-  Occupational Exposure Thresholds</w:t>
      </w:r>
    </w:p>
    <w:p w14:paraId="5EC1060E" w14:textId="77777777" w:rsidR="005F4738" w:rsidRPr="005F4738" w:rsidRDefault="005F4738" w:rsidP="005F4738"/>
    <w:p w14:paraId="0DAA7A8B" w14:textId="77777777" w:rsidR="005F4738" w:rsidRPr="005F4738" w:rsidRDefault="005F4738" w:rsidP="005F4738"/>
    <w:sectPr w:rsidR="005F4738" w:rsidRPr="005F4738" w:rsidSect="00322FDC">
      <w:headerReference w:type="default" r:id="rId2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776579" w14:textId="77777777" w:rsidR="00E20AE6" w:rsidRDefault="00E20AE6">
      <w:r>
        <w:separator/>
      </w:r>
    </w:p>
  </w:endnote>
  <w:endnote w:type="continuationSeparator" w:id="0">
    <w:p w14:paraId="0387D994" w14:textId="77777777" w:rsidR="00E20AE6" w:rsidRDefault="00E2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4A54B" w14:textId="77777777" w:rsidR="00E20AE6" w:rsidRDefault="00E20AE6">
      <w:r>
        <w:separator/>
      </w:r>
    </w:p>
  </w:footnote>
  <w:footnote w:type="continuationSeparator" w:id="0">
    <w:p w14:paraId="02BDF449" w14:textId="77777777" w:rsidR="00E20AE6" w:rsidRDefault="00E20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FDE2C" w14:textId="5C644F19" w:rsidR="00E20AE6" w:rsidRDefault="00E20AE6" w:rsidP="000210C8">
    <w:pPr>
      <w:pStyle w:val="Title"/>
      <w:spacing w:before="12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B2186" w14:textId="77777777" w:rsidR="00E20AE6" w:rsidRDefault="00E20AE6" w:rsidP="005538DC">
    <w:pPr>
      <w:pStyle w:val="Header"/>
      <w:pBdr>
        <w:bottom w:val="single" w:sz="4" w:space="1" w:color="auto"/>
      </w:pBdr>
    </w:pPr>
    <w:r>
      <w:rPr>
        <w:rFonts w:cs="Arial"/>
        <w:color w:val="auto"/>
      </w:rPr>
      <w:t xml:space="preserve">XXXX   Hazardous Gases and Vapors Monitoring </w:t>
    </w:r>
    <w:r>
      <w:rPr>
        <w:rFonts w:cs="Arial"/>
        <w:color w:val="auto"/>
      </w:rPr>
      <w:tab/>
      <w:t xml:space="preserve">Page </w:t>
    </w:r>
    <w:r>
      <w:rPr>
        <w:rStyle w:val="PageNumber"/>
        <w:rFonts w:cs="Arial"/>
        <w:color w:val="auto"/>
      </w:rPr>
      <w:fldChar w:fldCharType="begin"/>
    </w:r>
    <w:r>
      <w:rPr>
        <w:rStyle w:val="PageNumber"/>
        <w:rFonts w:cs="Arial"/>
        <w:color w:val="auto"/>
      </w:rPr>
      <w:instrText xml:space="preserve"> PAGE </w:instrText>
    </w:r>
    <w:r>
      <w:rPr>
        <w:rStyle w:val="PageNumber"/>
        <w:rFonts w:cs="Arial"/>
        <w:color w:val="auto"/>
      </w:rPr>
      <w:fldChar w:fldCharType="separate"/>
    </w:r>
    <w:r>
      <w:rPr>
        <w:rStyle w:val="PageNumber"/>
        <w:rFonts w:cs="Arial"/>
        <w:noProof/>
        <w:color w:val="auto"/>
      </w:rPr>
      <w:t>10</w:t>
    </w:r>
    <w:r>
      <w:rPr>
        <w:rStyle w:val="PageNumber"/>
        <w:rFonts w:cs="Arial"/>
        <w:color w:val="auto"/>
      </w:rPr>
      <w:fldChar w:fldCharType="end"/>
    </w:r>
    <w:r>
      <w:rPr>
        <w:rStyle w:val="PageNumber"/>
        <w:rFonts w:cs="Arial"/>
        <w:color w:val="auto"/>
      </w:rPr>
      <w:t xml:space="preserve"> of </w:t>
    </w:r>
    <w:r>
      <w:rPr>
        <w:rStyle w:val="PageNumber"/>
        <w:rFonts w:cs="Arial"/>
        <w:color w:val="auto"/>
      </w:rPr>
      <w:fldChar w:fldCharType="begin"/>
    </w:r>
    <w:r>
      <w:rPr>
        <w:rStyle w:val="PageNumber"/>
        <w:rFonts w:cs="Arial"/>
        <w:color w:val="auto"/>
      </w:rPr>
      <w:instrText xml:space="preserve"> NUMPAGES </w:instrText>
    </w:r>
    <w:r>
      <w:rPr>
        <w:rStyle w:val="PageNumber"/>
        <w:rFonts w:cs="Arial"/>
        <w:color w:val="auto"/>
      </w:rPr>
      <w:fldChar w:fldCharType="separate"/>
    </w:r>
    <w:r>
      <w:rPr>
        <w:rStyle w:val="PageNumber"/>
        <w:rFonts w:cs="Arial"/>
        <w:noProof/>
        <w:color w:val="auto"/>
      </w:rPr>
      <w:t>10</w:t>
    </w:r>
    <w:r>
      <w:rPr>
        <w:rStyle w:val="PageNumber"/>
        <w:rFonts w:cs="Arial"/>
        <w:color w:val="auto"/>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23B4F"/>
    <w:multiLevelType w:val="hybridMultilevel"/>
    <w:tmpl w:val="EBB4DE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095635"/>
    <w:multiLevelType w:val="hybridMultilevel"/>
    <w:tmpl w:val="57C0F7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FE6E11"/>
    <w:multiLevelType w:val="hybridMultilevel"/>
    <w:tmpl w:val="C78CB9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E8676F"/>
    <w:multiLevelType w:val="hybridMultilevel"/>
    <w:tmpl w:val="CF9C1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A97221"/>
    <w:multiLevelType w:val="hybridMultilevel"/>
    <w:tmpl w:val="73D8A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60646A"/>
    <w:multiLevelType w:val="hybridMultilevel"/>
    <w:tmpl w:val="00423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BA50F9"/>
    <w:multiLevelType w:val="hybridMultilevel"/>
    <w:tmpl w:val="6A1066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3B31530"/>
    <w:multiLevelType w:val="hybridMultilevel"/>
    <w:tmpl w:val="1994A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4956A9"/>
    <w:multiLevelType w:val="hybridMultilevel"/>
    <w:tmpl w:val="FDB0FA0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4262F0"/>
    <w:multiLevelType w:val="hybridMultilevel"/>
    <w:tmpl w:val="42E020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901465"/>
    <w:multiLevelType w:val="hybridMultilevel"/>
    <w:tmpl w:val="D1AC329C"/>
    <w:lvl w:ilvl="0" w:tplc="0ED8C95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9C7521"/>
    <w:multiLevelType w:val="hybridMultilevel"/>
    <w:tmpl w:val="AC6C3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C9271E"/>
    <w:multiLevelType w:val="hybridMultilevel"/>
    <w:tmpl w:val="AA0C2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EF5001"/>
    <w:multiLevelType w:val="hybridMultilevel"/>
    <w:tmpl w:val="EE3880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CB4861"/>
    <w:multiLevelType w:val="hybridMultilevel"/>
    <w:tmpl w:val="033ED49C"/>
    <w:lvl w:ilvl="0" w:tplc="0ED8C95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395E74"/>
    <w:multiLevelType w:val="hybridMultilevel"/>
    <w:tmpl w:val="26304D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1B97A8A"/>
    <w:multiLevelType w:val="hybridMultilevel"/>
    <w:tmpl w:val="009EF0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FD0001"/>
    <w:multiLevelType w:val="hybridMultilevel"/>
    <w:tmpl w:val="745EA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244EF1"/>
    <w:multiLevelType w:val="hybridMultilevel"/>
    <w:tmpl w:val="18D05990"/>
    <w:lvl w:ilvl="0" w:tplc="04090013">
      <w:start w:val="1"/>
      <w:numFmt w:val="upperRoman"/>
      <w:lvlText w:val="%1."/>
      <w:lvlJc w:val="righ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nsid w:val="5D234056"/>
    <w:multiLevelType w:val="hybridMultilevel"/>
    <w:tmpl w:val="745EA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2B495A"/>
    <w:multiLevelType w:val="hybridMultilevel"/>
    <w:tmpl w:val="9EC4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6C82CE7"/>
    <w:multiLevelType w:val="hybridMultilevel"/>
    <w:tmpl w:val="028C0566"/>
    <w:lvl w:ilvl="0" w:tplc="39B405A6">
      <w:start w:val="1"/>
      <w:numFmt w:val="upperRoman"/>
      <w:lvlText w:val="%1."/>
      <w:lvlJc w:val="right"/>
      <w:pPr>
        <w:ind w:left="360" w:hanging="360"/>
      </w:pPr>
      <w:rPr>
        <w:rFonts w:hint="default"/>
      </w:rPr>
    </w:lvl>
    <w:lvl w:ilvl="1" w:tplc="67D83DD8">
      <w:numFmt w:val="bullet"/>
      <w:lvlText w:val="•"/>
      <w:lvlJc w:val="left"/>
      <w:pPr>
        <w:ind w:left="1080" w:hanging="360"/>
      </w:pPr>
      <w:rPr>
        <w:rFonts w:ascii="Arial" w:eastAsia="Times New Roman"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20"/>
  </w:num>
  <w:num w:numId="3">
    <w:abstractNumId w:val="6"/>
  </w:num>
  <w:num w:numId="4">
    <w:abstractNumId w:val="21"/>
  </w:num>
  <w:num w:numId="5">
    <w:abstractNumId w:val="17"/>
  </w:num>
  <w:num w:numId="6">
    <w:abstractNumId w:val="8"/>
  </w:num>
  <w:num w:numId="7">
    <w:abstractNumId w:val="1"/>
  </w:num>
  <w:num w:numId="8">
    <w:abstractNumId w:val="18"/>
  </w:num>
  <w:num w:numId="9">
    <w:abstractNumId w:val="7"/>
  </w:num>
  <w:num w:numId="10">
    <w:abstractNumId w:val="9"/>
  </w:num>
  <w:num w:numId="11">
    <w:abstractNumId w:val="16"/>
  </w:num>
  <w:num w:numId="12">
    <w:abstractNumId w:val="0"/>
  </w:num>
  <w:num w:numId="13">
    <w:abstractNumId w:val="3"/>
  </w:num>
  <w:num w:numId="14">
    <w:abstractNumId w:val="12"/>
  </w:num>
  <w:num w:numId="15">
    <w:abstractNumId w:val="11"/>
  </w:num>
  <w:num w:numId="16">
    <w:abstractNumId w:val="10"/>
  </w:num>
  <w:num w:numId="17">
    <w:abstractNumId w:val="2"/>
  </w:num>
  <w:num w:numId="18">
    <w:abstractNumId w:val="4"/>
  </w:num>
  <w:num w:numId="19">
    <w:abstractNumId w:val="19"/>
  </w:num>
  <w:num w:numId="20">
    <w:abstractNumId w:val="14"/>
  </w:num>
  <w:num w:numId="21">
    <w:abstractNumId w:val="5"/>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8DC"/>
    <w:rsid w:val="00005925"/>
    <w:rsid w:val="00005EFB"/>
    <w:rsid w:val="000210C8"/>
    <w:rsid w:val="00043A6E"/>
    <w:rsid w:val="00074FD7"/>
    <w:rsid w:val="000A7028"/>
    <w:rsid w:val="000B5F1B"/>
    <w:rsid w:val="000E5094"/>
    <w:rsid w:val="000E51A9"/>
    <w:rsid w:val="001245FD"/>
    <w:rsid w:val="00135617"/>
    <w:rsid w:val="00155DC7"/>
    <w:rsid w:val="0016427C"/>
    <w:rsid w:val="0018462B"/>
    <w:rsid w:val="001847B6"/>
    <w:rsid w:val="001915D2"/>
    <w:rsid w:val="0019704E"/>
    <w:rsid w:val="001B1DD4"/>
    <w:rsid w:val="001B5348"/>
    <w:rsid w:val="001D2FB1"/>
    <w:rsid w:val="001E170F"/>
    <w:rsid w:val="00210E3C"/>
    <w:rsid w:val="00214BF8"/>
    <w:rsid w:val="002226DF"/>
    <w:rsid w:val="00230CB2"/>
    <w:rsid w:val="00243E21"/>
    <w:rsid w:val="0024483B"/>
    <w:rsid w:val="002502A4"/>
    <w:rsid w:val="00253FC0"/>
    <w:rsid w:val="00263232"/>
    <w:rsid w:val="002D743C"/>
    <w:rsid w:val="002E5E59"/>
    <w:rsid w:val="002F261E"/>
    <w:rsid w:val="0030741D"/>
    <w:rsid w:val="00322FDC"/>
    <w:rsid w:val="00327B0D"/>
    <w:rsid w:val="00332E9F"/>
    <w:rsid w:val="00365576"/>
    <w:rsid w:val="00365E51"/>
    <w:rsid w:val="0036657F"/>
    <w:rsid w:val="00382715"/>
    <w:rsid w:val="00383C8E"/>
    <w:rsid w:val="0039451B"/>
    <w:rsid w:val="00394C53"/>
    <w:rsid w:val="003A3294"/>
    <w:rsid w:val="003B415E"/>
    <w:rsid w:val="00411768"/>
    <w:rsid w:val="00415096"/>
    <w:rsid w:val="00481D8A"/>
    <w:rsid w:val="00493149"/>
    <w:rsid w:val="00496B4E"/>
    <w:rsid w:val="004C14D9"/>
    <w:rsid w:val="004F71C6"/>
    <w:rsid w:val="00510584"/>
    <w:rsid w:val="0051667A"/>
    <w:rsid w:val="005256E8"/>
    <w:rsid w:val="005303CB"/>
    <w:rsid w:val="005538DC"/>
    <w:rsid w:val="005560CA"/>
    <w:rsid w:val="00562A76"/>
    <w:rsid w:val="0057544D"/>
    <w:rsid w:val="00593950"/>
    <w:rsid w:val="005C15CA"/>
    <w:rsid w:val="005F4738"/>
    <w:rsid w:val="0062554E"/>
    <w:rsid w:val="00637120"/>
    <w:rsid w:val="0064133B"/>
    <w:rsid w:val="00651C40"/>
    <w:rsid w:val="006807D6"/>
    <w:rsid w:val="006903B4"/>
    <w:rsid w:val="006A5D21"/>
    <w:rsid w:val="006B7E4B"/>
    <w:rsid w:val="006C6431"/>
    <w:rsid w:val="00735B98"/>
    <w:rsid w:val="007439E6"/>
    <w:rsid w:val="00744641"/>
    <w:rsid w:val="0074627B"/>
    <w:rsid w:val="00754392"/>
    <w:rsid w:val="007B6D62"/>
    <w:rsid w:val="007C2294"/>
    <w:rsid w:val="007D49C0"/>
    <w:rsid w:val="00833133"/>
    <w:rsid w:val="008403B0"/>
    <w:rsid w:val="00856844"/>
    <w:rsid w:val="0086273B"/>
    <w:rsid w:val="0086425F"/>
    <w:rsid w:val="00886F22"/>
    <w:rsid w:val="00897BC3"/>
    <w:rsid w:val="008A2389"/>
    <w:rsid w:val="008B7134"/>
    <w:rsid w:val="008D74A8"/>
    <w:rsid w:val="008F38D1"/>
    <w:rsid w:val="00954AE1"/>
    <w:rsid w:val="00962C14"/>
    <w:rsid w:val="00964558"/>
    <w:rsid w:val="00967CF1"/>
    <w:rsid w:val="00981CF0"/>
    <w:rsid w:val="009C6BDA"/>
    <w:rsid w:val="009D6A80"/>
    <w:rsid w:val="00A15EA8"/>
    <w:rsid w:val="00A16ED9"/>
    <w:rsid w:val="00A42FB5"/>
    <w:rsid w:val="00AA2D25"/>
    <w:rsid w:val="00AA79DB"/>
    <w:rsid w:val="00AB4BBB"/>
    <w:rsid w:val="00AD11EF"/>
    <w:rsid w:val="00AD45BF"/>
    <w:rsid w:val="00B16AE5"/>
    <w:rsid w:val="00B3500B"/>
    <w:rsid w:val="00B602EA"/>
    <w:rsid w:val="00B71B2C"/>
    <w:rsid w:val="00B973B3"/>
    <w:rsid w:val="00BA140B"/>
    <w:rsid w:val="00BA5E3A"/>
    <w:rsid w:val="00BD6E47"/>
    <w:rsid w:val="00BE74EB"/>
    <w:rsid w:val="00BF247A"/>
    <w:rsid w:val="00C20F72"/>
    <w:rsid w:val="00C3248D"/>
    <w:rsid w:val="00C442D8"/>
    <w:rsid w:val="00C77C13"/>
    <w:rsid w:val="00CA1796"/>
    <w:rsid w:val="00CC5DE4"/>
    <w:rsid w:val="00CC7929"/>
    <w:rsid w:val="00CD3EB7"/>
    <w:rsid w:val="00CE6485"/>
    <w:rsid w:val="00D4189D"/>
    <w:rsid w:val="00D47B6B"/>
    <w:rsid w:val="00DA4BA3"/>
    <w:rsid w:val="00DB55FF"/>
    <w:rsid w:val="00DB6ACC"/>
    <w:rsid w:val="00DC4087"/>
    <w:rsid w:val="00DC775D"/>
    <w:rsid w:val="00E20AE6"/>
    <w:rsid w:val="00E559CA"/>
    <w:rsid w:val="00EB30B4"/>
    <w:rsid w:val="00EB7884"/>
    <w:rsid w:val="00F26548"/>
    <w:rsid w:val="00F26AE0"/>
    <w:rsid w:val="00F44207"/>
    <w:rsid w:val="00F54CB5"/>
    <w:rsid w:val="00F76769"/>
    <w:rsid w:val="00FD0772"/>
    <w:rsid w:val="00FD1D1C"/>
    <w:rsid w:val="00FD4D06"/>
    <w:rsid w:val="00FE598E"/>
    <w:rsid w:val="00FF26AF"/>
    <w:rsid w:val="00FF61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74B2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color w:val="000080"/>
      <w:sz w:val="22"/>
      <w:lang w:eastAsia="en-US"/>
    </w:rPr>
  </w:style>
  <w:style w:type="paragraph" w:styleId="Heading1">
    <w:name w:val="heading 1"/>
    <w:basedOn w:val="Normal"/>
    <w:next w:val="Normal"/>
    <w:qFormat/>
    <w:pPr>
      <w:keepNext/>
      <w:jc w:val="center"/>
      <w:outlineLvl w:val="0"/>
    </w:pPr>
    <w:rPr>
      <w:rFonts w:ascii="Times New Roman" w:hAnsi="Times New Roman"/>
      <w:b/>
      <w:caps/>
      <w:sz w:val="30"/>
    </w:rPr>
  </w:style>
  <w:style w:type="paragraph" w:styleId="Heading2">
    <w:name w:val="heading 2"/>
    <w:basedOn w:val="Normal"/>
    <w:next w:val="Normal"/>
    <w:qFormat/>
    <w:pPr>
      <w:keepNext/>
      <w:outlineLvl w:val="1"/>
    </w:pPr>
    <w:rPr>
      <w:rFonts w:ascii="Times New Roman" w:hAnsi="Times New Roman"/>
      <w:sz w:val="28"/>
    </w:rPr>
  </w:style>
  <w:style w:type="paragraph" w:styleId="Heading3">
    <w:name w:val="heading 3"/>
    <w:basedOn w:val="Normal"/>
    <w:next w:val="Normal"/>
    <w:qFormat/>
    <w:pPr>
      <w:keepNext/>
      <w:outlineLvl w:val="2"/>
    </w:pPr>
    <w:rPr>
      <w:rFonts w:cs="Arial"/>
      <w:i/>
      <w:iCs/>
      <w:color w:val="auto"/>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overflowPunct/>
      <w:jc w:val="both"/>
      <w:textAlignment w:val="auto"/>
    </w:pPr>
    <w:rPr>
      <w:rFonts w:ascii="Times New Roman" w:hAnsi="Times New Roman"/>
      <w:b/>
      <w:bCs/>
      <w:color w:val="auto"/>
      <w:sz w:val="24"/>
      <w:szCs w:val="24"/>
    </w:rPr>
  </w:style>
  <w:style w:type="paragraph" w:styleId="BodyText2">
    <w:name w:val="Body Text 2"/>
    <w:basedOn w:val="Normal"/>
    <w:pPr>
      <w:jc w:val="both"/>
    </w:pPr>
    <w:rPr>
      <w:color w:val="auto"/>
      <w:szCs w:val="24"/>
    </w:rPr>
  </w:style>
  <w:style w:type="paragraph" w:styleId="BodyText3">
    <w:name w:val="Body Text 3"/>
    <w:basedOn w:val="Normal"/>
    <w:rPr>
      <w:color w:val="auto"/>
      <w:szCs w:val="24"/>
    </w:rP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uiPriority w:val="34"/>
    <w:qFormat/>
    <w:rsid w:val="00FD0772"/>
    <w:pPr>
      <w:overflowPunct/>
      <w:autoSpaceDE/>
      <w:autoSpaceDN/>
      <w:adjustRightInd/>
      <w:spacing w:after="200" w:line="276" w:lineRule="auto"/>
      <w:ind w:left="720"/>
      <w:contextualSpacing/>
      <w:textAlignment w:val="auto"/>
    </w:pPr>
    <w:rPr>
      <w:rFonts w:ascii="Calibri" w:eastAsia="Calibri" w:hAnsi="Calibri"/>
      <w:color w:val="auto"/>
      <w:szCs w:val="22"/>
    </w:rPr>
  </w:style>
  <w:style w:type="table" w:styleId="TableGrid">
    <w:name w:val="Table Grid"/>
    <w:basedOn w:val="TableNormal"/>
    <w:rsid w:val="00B350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19704E"/>
    <w:rPr>
      <w:color w:val="0000FF" w:themeColor="hyperlink"/>
      <w:u w:val="single"/>
    </w:rPr>
  </w:style>
  <w:style w:type="paragraph" w:customStyle="1" w:styleId="Default">
    <w:name w:val="Default"/>
    <w:rsid w:val="00593950"/>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uiPriority w:val="10"/>
    <w:qFormat/>
    <w:rsid w:val="000210C8"/>
    <w:pPr>
      <w:overflowPunct/>
      <w:autoSpaceDE/>
      <w:autoSpaceDN/>
      <w:adjustRightInd/>
      <w:spacing w:before="240" w:after="60" w:line="276" w:lineRule="auto"/>
      <w:jc w:val="center"/>
      <w:textAlignment w:val="auto"/>
      <w:outlineLvl w:val="0"/>
    </w:pPr>
    <w:rPr>
      <w:rFonts w:ascii="Cambria" w:hAnsi="Cambria"/>
      <w:b/>
      <w:bCs/>
      <w:color w:val="auto"/>
      <w:kern w:val="28"/>
      <w:sz w:val="32"/>
      <w:szCs w:val="32"/>
    </w:rPr>
  </w:style>
  <w:style w:type="character" w:customStyle="1" w:styleId="TitleChar">
    <w:name w:val="Title Char"/>
    <w:basedOn w:val="DefaultParagraphFont"/>
    <w:link w:val="Title"/>
    <w:uiPriority w:val="10"/>
    <w:rsid w:val="000210C8"/>
    <w:rPr>
      <w:rFonts w:ascii="Cambria" w:hAnsi="Cambria"/>
      <w:b/>
      <w:bCs/>
      <w:kern w:val="28"/>
      <w:sz w:val="32"/>
      <w:szCs w:val="32"/>
      <w:lang w:eastAsia="en-US"/>
    </w:rPr>
  </w:style>
  <w:style w:type="character" w:customStyle="1" w:styleId="FooterChar">
    <w:name w:val="Footer Char"/>
    <w:link w:val="Footer"/>
    <w:uiPriority w:val="99"/>
    <w:rsid w:val="000210C8"/>
    <w:rPr>
      <w:rFonts w:ascii="Arial" w:hAnsi="Arial"/>
      <w:color w:val="00008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color w:val="000080"/>
      <w:sz w:val="22"/>
      <w:lang w:eastAsia="en-US"/>
    </w:rPr>
  </w:style>
  <w:style w:type="paragraph" w:styleId="Heading1">
    <w:name w:val="heading 1"/>
    <w:basedOn w:val="Normal"/>
    <w:next w:val="Normal"/>
    <w:qFormat/>
    <w:pPr>
      <w:keepNext/>
      <w:jc w:val="center"/>
      <w:outlineLvl w:val="0"/>
    </w:pPr>
    <w:rPr>
      <w:rFonts w:ascii="Times New Roman" w:hAnsi="Times New Roman"/>
      <w:b/>
      <w:caps/>
      <w:sz w:val="30"/>
    </w:rPr>
  </w:style>
  <w:style w:type="paragraph" w:styleId="Heading2">
    <w:name w:val="heading 2"/>
    <w:basedOn w:val="Normal"/>
    <w:next w:val="Normal"/>
    <w:qFormat/>
    <w:pPr>
      <w:keepNext/>
      <w:outlineLvl w:val="1"/>
    </w:pPr>
    <w:rPr>
      <w:rFonts w:ascii="Times New Roman" w:hAnsi="Times New Roman"/>
      <w:sz w:val="28"/>
    </w:rPr>
  </w:style>
  <w:style w:type="paragraph" w:styleId="Heading3">
    <w:name w:val="heading 3"/>
    <w:basedOn w:val="Normal"/>
    <w:next w:val="Normal"/>
    <w:qFormat/>
    <w:pPr>
      <w:keepNext/>
      <w:outlineLvl w:val="2"/>
    </w:pPr>
    <w:rPr>
      <w:rFonts w:cs="Arial"/>
      <w:i/>
      <w:iCs/>
      <w:color w:val="auto"/>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overflowPunct/>
      <w:jc w:val="both"/>
      <w:textAlignment w:val="auto"/>
    </w:pPr>
    <w:rPr>
      <w:rFonts w:ascii="Times New Roman" w:hAnsi="Times New Roman"/>
      <w:b/>
      <w:bCs/>
      <w:color w:val="auto"/>
      <w:sz w:val="24"/>
      <w:szCs w:val="24"/>
    </w:rPr>
  </w:style>
  <w:style w:type="paragraph" w:styleId="BodyText2">
    <w:name w:val="Body Text 2"/>
    <w:basedOn w:val="Normal"/>
    <w:pPr>
      <w:jc w:val="both"/>
    </w:pPr>
    <w:rPr>
      <w:color w:val="auto"/>
      <w:szCs w:val="24"/>
    </w:rPr>
  </w:style>
  <w:style w:type="paragraph" w:styleId="BodyText3">
    <w:name w:val="Body Text 3"/>
    <w:basedOn w:val="Normal"/>
    <w:rPr>
      <w:color w:val="auto"/>
      <w:szCs w:val="24"/>
    </w:rP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uiPriority w:val="34"/>
    <w:qFormat/>
    <w:rsid w:val="00FD0772"/>
    <w:pPr>
      <w:overflowPunct/>
      <w:autoSpaceDE/>
      <w:autoSpaceDN/>
      <w:adjustRightInd/>
      <w:spacing w:after="200" w:line="276" w:lineRule="auto"/>
      <w:ind w:left="720"/>
      <w:contextualSpacing/>
      <w:textAlignment w:val="auto"/>
    </w:pPr>
    <w:rPr>
      <w:rFonts w:ascii="Calibri" w:eastAsia="Calibri" w:hAnsi="Calibri"/>
      <w:color w:val="auto"/>
      <w:szCs w:val="22"/>
    </w:rPr>
  </w:style>
  <w:style w:type="table" w:styleId="TableGrid">
    <w:name w:val="Table Grid"/>
    <w:basedOn w:val="TableNormal"/>
    <w:rsid w:val="00B350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19704E"/>
    <w:rPr>
      <w:color w:val="0000FF" w:themeColor="hyperlink"/>
      <w:u w:val="single"/>
    </w:rPr>
  </w:style>
  <w:style w:type="paragraph" w:customStyle="1" w:styleId="Default">
    <w:name w:val="Default"/>
    <w:rsid w:val="00593950"/>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uiPriority w:val="10"/>
    <w:qFormat/>
    <w:rsid w:val="000210C8"/>
    <w:pPr>
      <w:overflowPunct/>
      <w:autoSpaceDE/>
      <w:autoSpaceDN/>
      <w:adjustRightInd/>
      <w:spacing w:before="240" w:after="60" w:line="276" w:lineRule="auto"/>
      <w:jc w:val="center"/>
      <w:textAlignment w:val="auto"/>
      <w:outlineLvl w:val="0"/>
    </w:pPr>
    <w:rPr>
      <w:rFonts w:ascii="Cambria" w:hAnsi="Cambria"/>
      <w:b/>
      <w:bCs/>
      <w:color w:val="auto"/>
      <w:kern w:val="28"/>
      <w:sz w:val="32"/>
      <w:szCs w:val="32"/>
    </w:rPr>
  </w:style>
  <w:style w:type="character" w:customStyle="1" w:styleId="TitleChar">
    <w:name w:val="Title Char"/>
    <w:basedOn w:val="DefaultParagraphFont"/>
    <w:link w:val="Title"/>
    <w:uiPriority w:val="10"/>
    <w:rsid w:val="000210C8"/>
    <w:rPr>
      <w:rFonts w:ascii="Cambria" w:hAnsi="Cambria"/>
      <w:b/>
      <w:bCs/>
      <w:kern w:val="28"/>
      <w:sz w:val="32"/>
      <w:szCs w:val="32"/>
      <w:lang w:eastAsia="en-US"/>
    </w:rPr>
  </w:style>
  <w:style w:type="character" w:customStyle="1" w:styleId="FooterChar">
    <w:name w:val="Footer Char"/>
    <w:link w:val="Footer"/>
    <w:uiPriority w:val="99"/>
    <w:rsid w:val="000210C8"/>
    <w:rPr>
      <w:rFonts w:ascii="Arial" w:hAnsi="Arial"/>
      <w:color w:val="00008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37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www.cbs.state.or.us/osha/pdf/rules/division_2/2Z_1052_methylene_chlo.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lni.wa.gov/wisha/rules/formaldehyde/default.htm" TargetMode="External"/><Relationship Id="rId2" Type="http://schemas.openxmlformats.org/officeDocument/2006/relationships/customXml" Target="../customXml/item2.xml"/><Relationship Id="rId16" Type="http://schemas.openxmlformats.org/officeDocument/2006/relationships/hyperlink" Target="http://www.orosha.org/pdf/rules/division_2/2Z_1048_formaldehyde.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lni.wa.gov/WISHA/Rules/airbornecontam/PDFs/296-841Complete.pdf"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lni.wa.gov/wisha/rules/generaloccupationalhealth/HTML/62g_3.htm"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orosha.org/pdf/rules/division_2/2Z_437-002-0382_air_cont.pdf" TargetMode="External"/><Relationship Id="rId22" Type="http://schemas.openxmlformats.org/officeDocument/2006/relationships/fontTable" Target="fontTable.xml"/></Relationships>
</file>

<file path=word/theme/theme1.xml><?xml version="1.0" encoding="utf-8"?>
<a:theme xmlns:a="http://schemas.openxmlformats.org/drawingml/2006/main">
  <a:themeElements>
    <a:clrScheme nam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844516b-c782-460e-95e4-256787c02d52">MNEJVZA2CX3W-238-5125</_dlc_DocId>
    <_dlc_DocIdUrl xmlns="f844516b-c782-460e-95e4-256787c02d52">
      <Url>http://myteams.lhs.org/sites1/EmployeeHealth/_layouts/DocIdRedir.aspx?ID=MNEJVZA2CX3W-238-5125</Url>
      <Description>MNEJVZA2CX3W-238-5125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E883B5A445B6F43AFCACC317521DC43" ma:contentTypeVersion="0" ma:contentTypeDescription="Create a new document." ma:contentTypeScope="" ma:versionID="9e853410ea29c4039dc82f5915954ca4">
  <xsd:schema xmlns:xsd="http://www.w3.org/2001/XMLSchema" xmlns:xs="http://www.w3.org/2001/XMLSchema" xmlns:p="http://schemas.microsoft.com/office/2006/metadata/properties" xmlns:ns2="f844516b-c782-460e-95e4-256787c02d52" targetNamespace="http://schemas.microsoft.com/office/2006/metadata/properties" ma:root="true" ma:fieldsID="b0cb3ff3da653d19b32e703b9e0cc2ac" ns2:_="">
    <xsd:import namespace="f844516b-c782-460e-95e4-256787c02d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4516b-c782-460e-95e4-256787c02d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BF353-DAC1-40F4-B88A-D3F27A2AC11B}">
  <ds:schemaRefs>
    <ds:schemaRef ds:uri="http://www.w3.org/XML/1998/namespace"/>
    <ds:schemaRef ds:uri="http://purl.org/dc/dcmitype/"/>
    <ds:schemaRef ds:uri="http://purl.org/dc/elements/1.1/"/>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f844516b-c782-460e-95e4-256787c02d52"/>
    <ds:schemaRef ds:uri="http://schemas.microsoft.com/office/2006/metadata/properties"/>
  </ds:schemaRefs>
</ds:datastoreItem>
</file>

<file path=customXml/itemProps2.xml><?xml version="1.0" encoding="utf-8"?>
<ds:datastoreItem xmlns:ds="http://schemas.openxmlformats.org/officeDocument/2006/customXml" ds:itemID="{6924F327-E50A-4389-B8C5-9B3C0D0A9AB9}">
  <ds:schemaRefs>
    <ds:schemaRef ds:uri="http://schemas.microsoft.com/sharepoint/v3/contenttype/forms"/>
  </ds:schemaRefs>
</ds:datastoreItem>
</file>

<file path=customXml/itemProps3.xml><?xml version="1.0" encoding="utf-8"?>
<ds:datastoreItem xmlns:ds="http://schemas.openxmlformats.org/officeDocument/2006/customXml" ds:itemID="{52B0D970-E21E-42DB-8F90-325814975221}">
  <ds:schemaRefs>
    <ds:schemaRef ds:uri="http://schemas.microsoft.com/office/2006/metadata/longProperties"/>
  </ds:schemaRefs>
</ds:datastoreItem>
</file>

<file path=customXml/itemProps4.xml><?xml version="1.0" encoding="utf-8"?>
<ds:datastoreItem xmlns:ds="http://schemas.openxmlformats.org/officeDocument/2006/customXml" ds:itemID="{122F6EF5-A641-4EA9-8DB5-AD0D61DBA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4516b-c782-460e-95e4-256787c02d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B80199-85BB-456E-A73A-735ED3C90093}">
  <ds:schemaRefs>
    <ds:schemaRef ds:uri="http://schemas.microsoft.com/sharepoint/events"/>
  </ds:schemaRefs>
</ds:datastoreItem>
</file>

<file path=customXml/itemProps6.xml><?xml version="1.0" encoding="utf-8"?>
<ds:datastoreItem xmlns:ds="http://schemas.openxmlformats.org/officeDocument/2006/customXml" ds:itemID="{3AD8B714-3426-4134-992E-EAB7C8632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10</Pages>
  <Words>3138</Words>
  <Characters>17892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WAG Program</vt:lpstr>
    </vt:vector>
  </TitlesOfParts>
  <Company>Legacy Health System</Company>
  <LinksUpToDate>false</LinksUpToDate>
  <CharactersWithSpaces>20989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WAG Program</dc:title>
  <dc:creator>Maggie Peterson</dc:creator>
  <cp:lastModifiedBy>Legacy Health</cp:lastModifiedBy>
  <cp:revision>8</cp:revision>
  <cp:lastPrinted>2013-08-07T17:05:00Z</cp:lastPrinted>
  <dcterms:created xsi:type="dcterms:W3CDTF">2014-08-25T23:04:00Z</dcterms:created>
  <dcterms:modified xsi:type="dcterms:W3CDTF">2014-10-28T20:34:00Z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MNEJVZA2CX3W-107-590</vt:lpwstr>
  </property>
  <property fmtid="{D5CDD505-2E9C-101B-9397-08002B2CF9AE}" pid="3" name="_dlc_DocIdItemGuid">
    <vt:lpwstr>0c15d4bc-50a0-4948-b6ed-90c8011d59c5</vt:lpwstr>
  </property>
  <property fmtid="{D5CDD505-2E9C-101B-9397-08002B2CF9AE}" pid="4" name="_dlc_DocIdUrl">
    <vt:lpwstr>http://myteams.lhs.org/sites2/StandardsOversightGroup/LegacyStandards/_layouts/DocIdRedir.aspx?ID=MNEJVZA2CX3W-107-590, MNEJVZA2CX3W-107-590</vt:lpwstr>
  </property>
  <property fmtid="{D5CDD505-2E9C-101B-9397-08002B2CF9AE}" pid="5" name="EffectiveDate">
    <vt:lpwstr>01/2004</vt:lpwstr>
  </property>
  <property fmtid="{D5CDD505-2E9C-101B-9397-08002B2CF9AE}" pid="6" name="PolicyKeywords">
    <vt:lpwstr/>
  </property>
  <property fmtid="{D5CDD505-2E9C-101B-9397-08002B2CF9AE}" pid="7" name="l4dce7ff18534004a24cbac6ea6c946c">
    <vt:lpwstr>Administration|99e6a38d-5638-4b72-91b5-a20d7c8d53dc</vt:lpwstr>
  </property>
  <property fmtid="{D5CDD505-2E9C-101B-9397-08002B2CF9AE}" pid="8" name="ChangeType">
    <vt:lpwstr>New</vt:lpwstr>
  </property>
  <property fmtid="{D5CDD505-2E9C-101B-9397-08002B2CF9AE}" pid="9" name="NextRevisionDate">
    <vt:lpwstr/>
  </property>
  <property fmtid="{D5CDD505-2E9C-101B-9397-08002B2CF9AE}" pid="10" name="g3dd40f0dad649ad898696fb64efef90">
    <vt:lpwstr/>
  </property>
  <property fmtid="{D5CDD505-2E9C-101B-9397-08002B2CF9AE}" pid="11" name="PolicyCategory">
    <vt:lpwstr>25;#Administration|99e6a38d-5638-4b72-91b5-a20d7c8d53dc</vt:lpwstr>
  </property>
  <property fmtid="{D5CDD505-2E9C-101B-9397-08002B2CF9AE}" pid="12" name="RevisionDate">
    <vt:lpwstr>09/2011</vt:lpwstr>
  </property>
  <property fmtid="{D5CDD505-2E9C-101B-9397-08002B2CF9AE}" pid="13" name="PolicyNumber">
    <vt:lpwstr>100.71</vt:lpwstr>
  </property>
  <property fmtid="{D5CDD505-2E9C-101B-9397-08002B2CF9AE}" pid="14" name="TaxCatchAll">
    <vt:lpwstr>25;#Administration|99e6a38d-5638-4b72-91b5-a20d7c8d53dc</vt:lpwstr>
  </property>
  <property fmtid="{D5CDD505-2E9C-101B-9397-08002B2CF9AE}" pid="15" name="ContentTypeId">
    <vt:lpwstr>0x0101006E883B5A445B6F43AFCACC317521DC43</vt:lpwstr>
  </property>
</Properties>
</file>